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30D5C" w14:textId="77777777" w:rsidR="00782CCD" w:rsidRDefault="00782CCD" w:rsidP="00782CCD">
      <w:pPr>
        <w:widowControl w:val="0"/>
        <w:pBdr>
          <w:top w:val="nil"/>
          <w:left w:val="nil"/>
          <w:bottom w:val="nil"/>
          <w:right w:val="nil"/>
          <w:between w:val="nil"/>
        </w:pBdr>
        <w:spacing w:after="0"/>
        <w:rPr>
          <w:rFonts w:ascii="Arial" w:eastAsia="Arial" w:hAnsi="Arial" w:cs="Arial"/>
          <w:color w:val="000000"/>
          <w:sz w:val="22"/>
          <w:szCs w:val="22"/>
        </w:rPr>
      </w:pPr>
    </w:p>
    <w:tbl>
      <w:tblPr>
        <w:tblW w:w="9742"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9742"/>
      </w:tblGrid>
      <w:tr w:rsidR="00782CCD" w14:paraId="6F2EBE2E" w14:textId="77777777" w:rsidTr="00727DE3">
        <w:trPr>
          <w:trHeight w:val="360"/>
        </w:trPr>
        <w:tc>
          <w:tcPr>
            <w:tcW w:w="9742" w:type="dxa"/>
            <w:shd w:val="clear" w:color="auto" w:fill="1F497D"/>
          </w:tcPr>
          <w:p w14:paraId="1C0461F5" w14:textId="77777777" w:rsidR="00782CCD" w:rsidRDefault="00782CCD" w:rsidP="00727DE3"/>
        </w:tc>
      </w:tr>
    </w:tbl>
    <w:p w14:paraId="6F42E42B" w14:textId="77777777" w:rsidR="00782CCD" w:rsidRDefault="00782CCD" w:rsidP="00782CCD"/>
    <w:p w14:paraId="74383064" w14:textId="77777777" w:rsidR="00782CCD" w:rsidRDefault="00782CCD" w:rsidP="00782CCD">
      <w:pPr>
        <w:pStyle w:val="Heading1"/>
        <w:rPr>
          <w:b w:val="0"/>
        </w:rPr>
      </w:pPr>
    </w:p>
    <w:tbl>
      <w:tblPr>
        <w:tblpPr w:leftFromText="180" w:rightFromText="180" w:vertAnchor="text" w:horzAnchor="margin" w:tblpY="774"/>
        <w:tblW w:w="9185" w:type="dxa"/>
        <w:tblLayout w:type="fixed"/>
        <w:tblLook w:val="0000" w:firstRow="0" w:lastRow="0" w:firstColumn="0" w:lastColumn="0" w:noHBand="0" w:noVBand="0"/>
      </w:tblPr>
      <w:tblGrid>
        <w:gridCol w:w="1698"/>
        <w:gridCol w:w="7237"/>
        <w:gridCol w:w="250"/>
      </w:tblGrid>
      <w:tr w:rsidR="00782CCD" w14:paraId="78D3F5AC" w14:textId="77777777" w:rsidTr="00727DE3">
        <w:trPr>
          <w:trHeight w:val="2340"/>
        </w:trPr>
        <w:tc>
          <w:tcPr>
            <w:tcW w:w="1698" w:type="dxa"/>
            <w:tcBorders>
              <w:right w:val="single" w:sz="18" w:space="0" w:color="C0504D"/>
            </w:tcBorders>
          </w:tcPr>
          <w:p w14:paraId="2AA56663" w14:textId="77777777" w:rsidR="00782CCD" w:rsidRDefault="00782CCD" w:rsidP="00727DE3">
            <w:pPr>
              <w:spacing w:before="100" w:after="100"/>
            </w:pPr>
          </w:p>
        </w:tc>
        <w:tc>
          <w:tcPr>
            <w:tcW w:w="7237" w:type="dxa"/>
            <w:tcBorders>
              <w:top w:val="single" w:sz="18" w:space="0" w:color="C0504D"/>
              <w:left w:val="single" w:sz="18" w:space="0" w:color="C0504D"/>
              <w:bottom w:val="single" w:sz="18" w:space="0" w:color="C0504D"/>
              <w:right w:val="single" w:sz="18" w:space="0" w:color="C0504D"/>
            </w:tcBorders>
            <w:shd w:val="clear" w:color="auto" w:fill="1F497D"/>
          </w:tcPr>
          <w:p w14:paraId="2655B9C2" w14:textId="77777777" w:rsidR="00782CCD" w:rsidRDefault="00782CCD" w:rsidP="00727DE3">
            <w:pPr>
              <w:pStyle w:val="Heading1"/>
              <w:jc w:val="center"/>
              <w:rPr>
                <w:color w:val="FFFFFF"/>
                <w:sz w:val="36"/>
                <w:szCs w:val="36"/>
              </w:rPr>
            </w:pPr>
            <w:r>
              <w:rPr>
                <w:color w:val="FFFFFF"/>
                <w:sz w:val="36"/>
                <w:szCs w:val="36"/>
              </w:rPr>
              <w:t>Maryland Department of Disabilities</w:t>
            </w:r>
          </w:p>
          <w:p w14:paraId="41C4207E" w14:textId="77777777" w:rsidR="00782CCD" w:rsidRDefault="00782CCD" w:rsidP="00727DE3">
            <w:pPr>
              <w:spacing w:before="280" w:after="100"/>
            </w:pPr>
          </w:p>
        </w:tc>
        <w:tc>
          <w:tcPr>
            <w:tcW w:w="250" w:type="dxa"/>
            <w:tcBorders>
              <w:left w:val="single" w:sz="18" w:space="0" w:color="C0504D"/>
            </w:tcBorders>
          </w:tcPr>
          <w:p w14:paraId="1C1F5386" w14:textId="77777777" w:rsidR="00782CCD" w:rsidRDefault="00782CCD" w:rsidP="00727DE3">
            <w:pPr>
              <w:spacing w:before="100" w:after="100"/>
            </w:pPr>
          </w:p>
        </w:tc>
      </w:tr>
      <w:tr w:rsidR="00782CCD" w14:paraId="621248F7" w14:textId="77777777" w:rsidTr="00727DE3">
        <w:trPr>
          <w:trHeight w:val="1540"/>
        </w:trPr>
        <w:tc>
          <w:tcPr>
            <w:tcW w:w="8935" w:type="dxa"/>
            <w:gridSpan w:val="2"/>
            <w:tcBorders>
              <w:top w:val="single" w:sz="18" w:space="0" w:color="1F497D"/>
              <w:left w:val="single" w:sz="18" w:space="0" w:color="1F497D"/>
              <w:right w:val="single" w:sz="18" w:space="0" w:color="1F497D"/>
            </w:tcBorders>
            <w:shd w:val="clear" w:color="auto" w:fill="C0504D"/>
          </w:tcPr>
          <w:p w14:paraId="7684B7F3" w14:textId="77777777" w:rsidR="00782CCD" w:rsidRDefault="00782CCD" w:rsidP="00727DE3">
            <w:pPr>
              <w:pBdr>
                <w:top w:val="nil"/>
                <w:left w:val="nil"/>
                <w:bottom w:val="nil"/>
                <w:right w:val="nil"/>
                <w:between w:val="nil"/>
              </w:pBdr>
              <w:jc w:val="right"/>
              <w:rPr>
                <w:rFonts w:ascii="Cambria" w:eastAsia="Cambria" w:hAnsi="Cambria" w:cs="Cambria"/>
                <w:b/>
                <w:color w:val="FFFFFF"/>
                <w:sz w:val="72"/>
                <w:szCs w:val="72"/>
              </w:rPr>
            </w:pPr>
            <w:r>
              <w:rPr>
                <w:rFonts w:ascii="Cambria" w:eastAsia="Cambria" w:hAnsi="Cambria" w:cs="Cambria"/>
                <w:b/>
                <w:color w:val="FFFFFF"/>
                <w:sz w:val="44"/>
                <w:szCs w:val="44"/>
              </w:rPr>
              <w:t xml:space="preserve"> Access Maryland Policies and Procedures </w:t>
            </w:r>
          </w:p>
        </w:tc>
        <w:tc>
          <w:tcPr>
            <w:tcW w:w="250" w:type="dxa"/>
            <w:tcBorders>
              <w:left w:val="single" w:sz="18" w:space="0" w:color="1F497D"/>
            </w:tcBorders>
          </w:tcPr>
          <w:p w14:paraId="5C91D7D7" w14:textId="77777777" w:rsidR="00782CCD" w:rsidRDefault="00782CCD" w:rsidP="00727DE3">
            <w:pPr>
              <w:spacing w:before="100" w:after="100"/>
            </w:pPr>
          </w:p>
        </w:tc>
      </w:tr>
      <w:tr w:rsidR="00782CCD" w14:paraId="2898583D" w14:textId="77777777" w:rsidTr="00727DE3">
        <w:trPr>
          <w:trHeight w:val="520"/>
        </w:trPr>
        <w:tc>
          <w:tcPr>
            <w:tcW w:w="8935" w:type="dxa"/>
            <w:gridSpan w:val="2"/>
            <w:tcBorders>
              <w:left w:val="single" w:sz="18" w:space="0" w:color="1F497D"/>
              <w:bottom w:val="single" w:sz="18" w:space="0" w:color="1F497D"/>
              <w:right w:val="single" w:sz="18" w:space="0" w:color="1F497D"/>
            </w:tcBorders>
            <w:shd w:val="clear" w:color="auto" w:fill="C0504D"/>
          </w:tcPr>
          <w:p w14:paraId="72862137" w14:textId="37598F32" w:rsidR="00782CCD" w:rsidRDefault="005B3B2E" w:rsidP="00727DE3">
            <w:pPr>
              <w:pBdr>
                <w:top w:val="nil"/>
                <w:left w:val="nil"/>
                <w:bottom w:val="nil"/>
                <w:right w:val="nil"/>
                <w:between w:val="nil"/>
              </w:pBdr>
              <w:spacing w:before="100" w:after="100"/>
              <w:jc w:val="right"/>
              <w:rPr>
                <w:color w:val="FFFFFF"/>
                <w:sz w:val="32"/>
                <w:szCs w:val="32"/>
              </w:rPr>
            </w:pPr>
            <w:r>
              <w:rPr>
                <w:rFonts w:ascii="Cambria" w:eastAsia="Cambria" w:hAnsi="Cambria" w:cs="Cambria"/>
                <w:b/>
                <w:color w:val="FFFFFF"/>
                <w:sz w:val="36"/>
                <w:szCs w:val="36"/>
              </w:rPr>
              <w:t>July 1, 202</w:t>
            </w:r>
            <w:r w:rsidR="00C27474">
              <w:rPr>
                <w:rFonts w:ascii="Cambria" w:eastAsia="Cambria" w:hAnsi="Cambria" w:cs="Cambria"/>
                <w:b/>
                <w:color w:val="FFFFFF"/>
                <w:sz w:val="36"/>
                <w:szCs w:val="36"/>
              </w:rPr>
              <w:t>2</w:t>
            </w:r>
            <w:r>
              <w:rPr>
                <w:rFonts w:ascii="Cambria" w:eastAsia="Cambria" w:hAnsi="Cambria" w:cs="Cambria"/>
                <w:b/>
                <w:color w:val="FFFFFF"/>
                <w:sz w:val="36"/>
                <w:szCs w:val="36"/>
              </w:rPr>
              <w:t>- June 30, 202</w:t>
            </w:r>
            <w:r w:rsidR="00C27474">
              <w:rPr>
                <w:rFonts w:ascii="Cambria" w:eastAsia="Cambria" w:hAnsi="Cambria" w:cs="Cambria"/>
                <w:b/>
                <w:color w:val="FFFFFF"/>
                <w:sz w:val="36"/>
                <w:szCs w:val="36"/>
              </w:rPr>
              <w:t>3</w:t>
            </w:r>
            <w:r w:rsidR="00782CCD">
              <w:rPr>
                <w:rFonts w:ascii="Cambria" w:eastAsia="Cambria" w:hAnsi="Cambria" w:cs="Cambria"/>
                <w:b/>
                <w:color w:val="FFFFFF"/>
                <w:sz w:val="36"/>
                <w:szCs w:val="36"/>
              </w:rPr>
              <w:t xml:space="preserve"> </w:t>
            </w:r>
          </w:p>
        </w:tc>
        <w:tc>
          <w:tcPr>
            <w:tcW w:w="250" w:type="dxa"/>
            <w:tcBorders>
              <w:left w:val="single" w:sz="18" w:space="0" w:color="1F497D"/>
            </w:tcBorders>
          </w:tcPr>
          <w:p w14:paraId="1EB533FE" w14:textId="77777777" w:rsidR="00782CCD" w:rsidRDefault="00782CCD" w:rsidP="00727DE3">
            <w:pPr>
              <w:spacing w:before="100" w:after="100"/>
            </w:pPr>
          </w:p>
        </w:tc>
      </w:tr>
    </w:tbl>
    <w:p w14:paraId="777DE224" w14:textId="77777777" w:rsidR="00782CCD" w:rsidRDefault="00782CCD" w:rsidP="00782CCD">
      <w:pPr>
        <w:pStyle w:val="Heading1"/>
        <w:rPr>
          <w:b w:val="0"/>
        </w:rPr>
      </w:pPr>
      <w:r>
        <w:t xml:space="preserve"> </w:t>
      </w:r>
    </w:p>
    <w:p w14:paraId="335971F2" w14:textId="77777777" w:rsidR="00782CCD" w:rsidRDefault="00782CCD" w:rsidP="00782CCD">
      <w:pPr>
        <w:pStyle w:val="Heading1"/>
      </w:pPr>
      <w:r>
        <w:t xml:space="preserve"> </w:t>
      </w:r>
      <w:r>
        <w:br w:type="page"/>
      </w:r>
      <w:r>
        <w:lastRenderedPageBreak/>
        <w:t xml:space="preserve">Overview </w:t>
      </w:r>
    </w:p>
    <w:p w14:paraId="097515ED" w14:textId="77777777" w:rsidR="00782CCD" w:rsidRDefault="00782CCD" w:rsidP="00782CCD"/>
    <w:p w14:paraId="6BD6E3BC" w14:textId="77777777" w:rsidR="00782CCD" w:rsidRDefault="00782CCD" w:rsidP="00782CCD">
      <w:r>
        <w:t>The purpose of the Access Maryland Program is to bring State-owned facilities into compliance with State and federal mandates requiring access for persons with disabilities through removal of physical barriers.  The Americans with Disabilities Act of 1990 (ADA) requires that all programs, activities and services of state and local governments be programmatically accessible to persons with disabilities.  Programmatic accessibility means that all programs, services and employment opportunities offered to the general public are also accessible to individuals with disabilities.  Section 504 of the Rehabilitation Act of 1973 mandates that all federally assisted programs, activities and facilities be available to persons with disabilities.  Both of these mandates require self-evaluation for accessibility of all services, facilities, programs and activities.</w:t>
      </w:r>
    </w:p>
    <w:p w14:paraId="2DEB9DCE" w14:textId="77777777" w:rsidR="00782CCD" w:rsidRDefault="00782CCD" w:rsidP="00782CCD">
      <w:r>
        <w:t>Access Maryland funds are those funds contained in the Maryland capital budget for barrier-removal within State-owned facilities. The function of the Maryland Department of Disabilities (MDOD) is to request plans and projects from State agencies and University System of Maryland campuses for making facilities accessible and forward them to the Access Maryland Review Panel to evaluate and prioritize.  MDOD submits a list of prioritized projects to the Department of Budget and Management for approval and inclusion in the Capital Budget. Projects included in the Capital Budget submission and approved by the MD State Legislature are referred to the Department of General Services (DGS) for inclusion in their design and construction processes.</w:t>
      </w:r>
    </w:p>
    <w:p w14:paraId="4311C113" w14:textId="77777777" w:rsidR="00782CCD" w:rsidRDefault="00782CCD" w:rsidP="00782CCD">
      <w:pPr>
        <w:rPr>
          <w:rFonts w:ascii="Cambria" w:eastAsia="Cambria" w:hAnsi="Cambria" w:cs="Cambria"/>
          <w:b/>
          <w:color w:val="5C83B4"/>
          <w:sz w:val="26"/>
          <w:szCs w:val="26"/>
        </w:rPr>
      </w:pPr>
      <w:r>
        <w:br w:type="page"/>
      </w:r>
    </w:p>
    <w:p w14:paraId="1B28DC8F" w14:textId="77777777" w:rsidR="00782CCD" w:rsidRDefault="00782CCD" w:rsidP="00782CCD">
      <w:pPr>
        <w:pStyle w:val="Heading2"/>
        <w:jc w:val="center"/>
      </w:pPr>
      <w:r>
        <w:lastRenderedPageBreak/>
        <w:t>Access Maryland Standard Timeline</w:t>
      </w:r>
    </w:p>
    <w:p w14:paraId="09A20796" w14:textId="77777777" w:rsidR="00782CCD" w:rsidRDefault="00782CCD" w:rsidP="00782CCD"/>
    <w:tbl>
      <w:tblPr>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0"/>
        <w:gridCol w:w="4396"/>
      </w:tblGrid>
      <w:tr w:rsidR="00782CCD" w14:paraId="482680E7"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2809AA5C" w14:textId="20122F10" w:rsidR="00782CCD" w:rsidRDefault="00782CCD" w:rsidP="00727DE3">
            <w:pPr>
              <w:pBdr>
                <w:top w:val="nil"/>
                <w:left w:val="nil"/>
                <w:bottom w:val="nil"/>
                <w:right w:val="nil"/>
                <w:between w:val="nil"/>
              </w:pBdr>
              <w:rPr>
                <w:color w:val="000000"/>
                <w:sz w:val="22"/>
                <w:szCs w:val="22"/>
              </w:rPr>
            </w:pPr>
            <w:r>
              <w:rPr>
                <w:color w:val="000000"/>
                <w:sz w:val="22"/>
                <w:szCs w:val="22"/>
              </w:rPr>
              <w:t>January</w:t>
            </w:r>
          </w:p>
        </w:tc>
        <w:tc>
          <w:tcPr>
            <w:tcW w:w="4396" w:type="dxa"/>
            <w:tcBorders>
              <w:top w:val="single" w:sz="4" w:space="0" w:color="000000"/>
              <w:left w:val="single" w:sz="4" w:space="0" w:color="000000"/>
              <w:bottom w:val="single" w:sz="4" w:space="0" w:color="000000"/>
              <w:right w:val="single" w:sz="4" w:space="0" w:color="000000"/>
            </w:tcBorders>
          </w:tcPr>
          <w:p w14:paraId="15D94CFD" w14:textId="77777777" w:rsidR="00782CCD" w:rsidRDefault="00782CCD" w:rsidP="00727DE3">
            <w:pPr>
              <w:pBdr>
                <w:top w:val="nil"/>
                <w:left w:val="nil"/>
                <w:bottom w:val="nil"/>
                <w:right w:val="nil"/>
                <w:between w:val="nil"/>
              </w:pBdr>
              <w:rPr>
                <w:color w:val="000000"/>
                <w:sz w:val="22"/>
                <w:szCs w:val="22"/>
              </w:rPr>
            </w:pPr>
            <w:r>
              <w:rPr>
                <w:color w:val="000000"/>
                <w:sz w:val="22"/>
                <w:szCs w:val="22"/>
              </w:rPr>
              <w:t>MDOD notifies agencies to submit requests for funds for modifications to State-owned facilities. Requests are for the fiscal year beginning July 1 of the following year.</w:t>
            </w:r>
          </w:p>
          <w:p w14:paraId="4C6B36EA" w14:textId="77777777" w:rsidR="00782CCD" w:rsidRDefault="00782CCD" w:rsidP="00727DE3">
            <w:pPr>
              <w:pBdr>
                <w:top w:val="nil"/>
                <w:left w:val="nil"/>
                <w:bottom w:val="nil"/>
                <w:right w:val="nil"/>
                <w:between w:val="nil"/>
              </w:pBdr>
              <w:rPr>
                <w:color w:val="000000"/>
                <w:sz w:val="22"/>
                <w:szCs w:val="22"/>
              </w:rPr>
            </w:pPr>
          </w:p>
        </w:tc>
      </w:tr>
      <w:tr w:rsidR="00782CCD" w14:paraId="29E029BF"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082C0C37" w14:textId="0D52F4F5" w:rsidR="00782CCD" w:rsidRDefault="00FC23F3" w:rsidP="00727DE3">
            <w:pPr>
              <w:pBdr>
                <w:top w:val="nil"/>
                <w:left w:val="nil"/>
                <w:bottom w:val="nil"/>
                <w:right w:val="nil"/>
                <w:between w:val="nil"/>
              </w:pBdr>
              <w:rPr>
                <w:color w:val="000000"/>
                <w:sz w:val="22"/>
                <w:szCs w:val="22"/>
              </w:rPr>
            </w:pPr>
            <w:r w:rsidRPr="00911BFC">
              <w:rPr>
                <w:color w:val="000000"/>
                <w:sz w:val="22"/>
                <w:szCs w:val="22"/>
              </w:rPr>
              <w:t>Mid-Feb</w:t>
            </w:r>
            <w:r>
              <w:rPr>
                <w:color w:val="000000"/>
                <w:sz w:val="22"/>
                <w:szCs w:val="22"/>
              </w:rPr>
              <w:t xml:space="preserve"> </w:t>
            </w:r>
          </w:p>
        </w:tc>
        <w:tc>
          <w:tcPr>
            <w:tcW w:w="4396" w:type="dxa"/>
            <w:tcBorders>
              <w:top w:val="single" w:sz="4" w:space="0" w:color="000000"/>
              <w:left w:val="single" w:sz="4" w:space="0" w:color="000000"/>
              <w:bottom w:val="single" w:sz="4" w:space="0" w:color="000000"/>
              <w:right w:val="single" w:sz="4" w:space="0" w:color="000000"/>
            </w:tcBorders>
          </w:tcPr>
          <w:p w14:paraId="1CDD5BD8" w14:textId="20EC9073" w:rsidR="00782CCD" w:rsidRDefault="00FC23F3" w:rsidP="00727DE3">
            <w:pPr>
              <w:pBdr>
                <w:top w:val="nil"/>
                <w:left w:val="nil"/>
                <w:bottom w:val="nil"/>
                <w:right w:val="nil"/>
                <w:between w:val="nil"/>
              </w:pBdr>
              <w:rPr>
                <w:color w:val="000000"/>
                <w:sz w:val="22"/>
                <w:szCs w:val="22"/>
              </w:rPr>
            </w:pPr>
            <w:r w:rsidRPr="00911BFC">
              <w:rPr>
                <w:color w:val="000000"/>
                <w:sz w:val="22"/>
                <w:szCs w:val="22"/>
              </w:rPr>
              <w:t>Application cycle closes for</w:t>
            </w:r>
            <w:r w:rsidR="00782CCD" w:rsidRPr="00911BFC">
              <w:rPr>
                <w:color w:val="000000"/>
                <w:sz w:val="22"/>
                <w:szCs w:val="22"/>
              </w:rPr>
              <w:t xml:space="preserve"> comple</w:t>
            </w:r>
            <w:r w:rsidRPr="00911BFC">
              <w:rPr>
                <w:color w:val="000000"/>
                <w:sz w:val="22"/>
                <w:szCs w:val="22"/>
              </w:rPr>
              <w:t>ted Access Maryland Application submissions</w:t>
            </w:r>
          </w:p>
          <w:p w14:paraId="73193A58" w14:textId="77777777" w:rsidR="00782CCD" w:rsidRDefault="00782CCD" w:rsidP="00727DE3">
            <w:pPr>
              <w:pBdr>
                <w:top w:val="nil"/>
                <w:left w:val="nil"/>
                <w:bottom w:val="nil"/>
                <w:right w:val="nil"/>
                <w:between w:val="nil"/>
              </w:pBdr>
              <w:rPr>
                <w:color w:val="000000"/>
                <w:sz w:val="22"/>
                <w:szCs w:val="22"/>
              </w:rPr>
            </w:pPr>
          </w:p>
        </w:tc>
      </w:tr>
      <w:tr w:rsidR="00782CCD" w14:paraId="19041688"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17AE4DE5" w14:textId="6F3364DC" w:rsidR="00782CCD" w:rsidRDefault="00FC23F3" w:rsidP="00FC23F3">
            <w:pPr>
              <w:pBdr>
                <w:top w:val="nil"/>
                <w:left w:val="nil"/>
                <w:bottom w:val="nil"/>
                <w:right w:val="nil"/>
                <w:between w:val="nil"/>
              </w:pBdr>
              <w:rPr>
                <w:color w:val="000000"/>
                <w:sz w:val="22"/>
                <w:szCs w:val="22"/>
              </w:rPr>
            </w:pPr>
            <w:r w:rsidRPr="00911BFC">
              <w:rPr>
                <w:color w:val="000000"/>
                <w:sz w:val="22"/>
                <w:szCs w:val="22"/>
              </w:rPr>
              <w:t>Late Feb</w:t>
            </w:r>
            <w:r w:rsidR="00782CCD" w:rsidRPr="00911BFC">
              <w:rPr>
                <w:color w:val="000000"/>
                <w:sz w:val="22"/>
                <w:szCs w:val="22"/>
              </w:rPr>
              <w:t xml:space="preserve"> – Mid April</w:t>
            </w:r>
          </w:p>
        </w:tc>
        <w:tc>
          <w:tcPr>
            <w:tcW w:w="4396" w:type="dxa"/>
            <w:tcBorders>
              <w:top w:val="single" w:sz="4" w:space="0" w:color="000000"/>
              <w:left w:val="single" w:sz="4" w:space="0" w:color="000000"/>
              <w:bottom w:val="single" w:sz="4" w:space="0" w:color="000000"/>
              <w:right w:val="single" w:sz="4" w:space="0" w:color="000000"/>
            </w:tcBorders>
          </w:tcPr>
          <w:p w14:paraId="14EF04F0" w14:textId="08AF2DD8" w:rsidR="00782CCD" w:rsidRDefault="00782CCD" w:rsidP="00727DE3">
            <w:pPr>
              <w:pBdr>
                <w:top w:val="nil"/>
                <w:left w:val="nil"/>
                <w:bottom w:val="nil"/>
                <w:right w:val="nil"/>
                <w:between w:val="nil"/>
              </w:pBdr>
              <w:rPr>
                <w:color w:val="000000"/>
                <w:sz w:val="22"/>
                <w:szCs w:val="22"/>
              </w:rPr>
            </w:pPr>
            <w:r>
              <w:rPr>
                <w:color w:val="000000"/>
                <w:sz w:val="22"/>
                <w:szCs w:val="22"/>
              </w:rPr>
              <w:t>Projects are reviewed by the Access Maryland Review Panel &amp; scored. All scores are due by mid-April</w:t>
            </w:r>
            <w:r w:rsidR="00B2154E">
              <w:rPr>
                <w:color w:val="000000"/>
                <w:sz w:val="22"/>
                <w:szCs w:val="22"/>
              </w:rPr>
              <w:t>.</w:t>
            </w:r>
          </w:p>
          <w:p w14:paraId="309D2E40" w14:textId="77777777" w:rsidR="00782CCD" w:rsidRDefault="00782CCD" w:rsidP="00727DE3">
            <w:pPr>
              <w:pBdr>
                <w:top w:val="nil"/>
                <w:left w:val="nil"/>
                <w:bottom w:val="nil"/>
                <w:right w:val="nil"/>
                <w:between w:val="nil"/>
              </w:pBdr>
              <w:rPr>
                <w:color w:val="000000"/>
                <w:sz w:val="22"/>
                <w:szCs w:val="22"/>
              </w:rPr>
            </w:pPr>
          </w:p>
        </w:tc>
      </w:tr>
      <w:tr w:rsidR="00782CCD" w14:paraId="7B4626D7"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4CE12B9C" w14:textId="77777777" w:rsidR="00782CCD" w:rsidRDefault="00782CCD" w:rsidP="00727DE3">
            <w:pPr>
              <w:pBdr>
                <w:top w:val="nil"/>
                <w:left w:val="nil"/>
                <w:bottom w:val="nil"/>
                <w:right w:val="nil"/>
                <w:between w:val="nil"/>
              </w:pBdr>
              <w:rPr>
                <w:color w:val="000000"/>
                <w:sz w:val="22"/>
                <w:szCs w:val="22"/>
              </w:rPr>
            </w:pPr>
            <w:proofErr w:type="spellStart"/>
            <w:r>
              <w:rPr>
                <w:color w:val="000000"/>
                <w:sz w:val="22"/>
                <w:szCs w:val="22"/>
              </w:rPr>
              <w:t>Mid April</w:t>
            </w:r>
            <w:proofErr w:type="spellEnd"/>
            <w:r>
              <w:rPr>
                <w:color w:val="000000"/>
                <w:sz w:val="22"/>
                <w:szCs w:val="22"/>
              </w:rPr>
              <w:t xml:space="preserve"> – Mid May</w:t>
            </w:r>
          </w:p>
        </w:tc>
        <w:tc>
          <w:tcPr>
            <w:tcW w:w="4396" w:type="dxa"/>
            <w:tcBorders>
              <w:top w:val="single" w:sz="4" w:space="0" w:color="000000"/>
              <w:left w:val="single" w:sz="4" w:space="0" w:color="000000"/>
              <w:bottom w:val="single" w:sz="4" w:space="0" w:color="000000"/>
              <w:right w:val="single" w:sz="4" w:space="0" w:color="000000"/>
            </w:tcBorders>
          </w:tcPr>
          <w:p w14:paraId="7552CF18" w14:textId="77777777" w:rsidR="00782CCD" w:rsidRDefault="00782CCD" w:rsidP="00727DE3">
            <w:pPr>
              <w:pBdr>
                <w:top w:val="nil"/>
                <w:left w:val="nil"/>
                <w:bottom w:val="nil"/>
                <w:right w:val="nil"/>
                <w:between w:val="nil"/>
              </w:pBdr>
              <w:rPr>
                <w:color w:val="000000"/>
                <w:sz w:val="22"/>
                <w:szCs w:val="22"/>
              </w:rPr>
            </w:pPr>
            <w:r>
              <w:rPr>
                <w:color w:val="000000"/>
                <w:sz w:val="22"/>
                <w:szCs w:val="22"/>
              </w:rPr>
              <w:t xml:space="preserve">MDOD prepares a draft list of proposed funding projects. Projects in facilities under the purview of DGS are forwarded to DGS for review of scope of work and accuracy of the cost estimate. </w:t>
            </w:r>
          </w:p>
          <w:p w14:paraId="04DFBA3E" w14:textId="77777777" w:rsidR="00782CCD" w:rsidRDefault="00782CCD" w:rsidP="00727DE3">
            <w:pPr>
              <w:pBdr>
                <w:top w:val="nil"/>
                <w:left w:val="nil"/>
                <w:bottom w:val="nil"/>
                <w:right w:val="nil"/>
                <w:between w:val="nil"/>
              </w:pBdr>
              <w:rPr>
                <w:color w:val="000000"/>
                <w:sz w:val="22"/>
                <w:szCs w:val="22"/>
              </w:rPr>
            </w:pPr>
            <w:r>
              <w:rPr>
                <w:color w:val="000000"/>
                <w:sz w:val="22"/>
                <w:szCs w:val="22"/>
              </w:rPr>
              <w:t xml:space="preserve">MDOD drafts the Access Maryland Capital Budget request within CBIS. </w:t>
            </w:r>
          </w:p>
          <w:p w14:paraId="15F88D01" w14:textId="77777777" w:rsidR="00782CCD" w:rsidRDefault="00782CCD" w:rsidP="00727DE3">
            <w:pPr>
              <w:pBdr>
                <w:top w:val="nil"/>
                <w:left w:val="nil"/>
                <w:bottom w:val="nil"/>
                <w:right w:val="nil"/>
                <w:between w:val="nil"/>
              </w:pBdr>
              <w:rPr>
                <w:color w:val="000000"/>
                <w:sz w:val="22"/>
                <w:szCs w:val="22"/>
              </w:rPr>
            </w:pPr>
          </w:p>
        </w:tc>
      </w:tr>
      <w:tr w:rsidR="00782CCD" w14:paraId="3C853AA3"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4D4D113F" w14:textId="77777777" w:rsidR="00782CCD" w:rsidRDefault="00782CCD" w:rsidP="00727DE3">
            <w:pPr>
              <w:pBdr>
                <w:top w:val="nil"/>
                <w:left w:val="nil"/>
                <w:bottom w:val="nil"/>
                <w:right w:val="nil"/>
                <w:between w:val="nil"/>
              </w:pBdr>
              <w:rPr>
                <w:color w:val="000000"/>
                <w:sz w:val="22"/>
                <w:szCs w:val="22"/>
              </w:rPr>
            </w:pPr>
            <w:r>
              <w:rPr>
                <w:color w:val="000000"/>
                <w:sz w:val="22"/>
                <w:szCs w:val="22"/>
              </w:rPr>
              <w:t>Second week in June</w:t>
            </w:r>
          </w:p>
        </w:tc>
        <w:tc>
          <w:tcPr>
            <w:tcW w:w="4396" w:type="dxa"/>
            <w:tcBorders>
              <w:top w:val="single" w:sz="4" w:space="0" w:color="000000"/>
              <w:left w:val="single" w:sz="4" w:space="0" w:color="000000"/>
              <w:bottom w:val="single" w:sz="4" w:space="0" w:color="000000"/>
              <w:right w:val="single" w:sz="4" w:space="0" w:color="000000"/>
            </w:tcBorders>
          </w:tcPr>
          <w:p w14:paraId="209B8391" w14:textId="77777777" w:rsidR="00782CCD" w:rsidRDefault="00782CCD" w:rsidP="00727DE3">
            <w:pPr>
              <w:pBdr>
                <w:top w:val="nil"/>
                <w:left w:val="nil"/>
                <w:bottom w:val="nil"/>
                <w:right w:val="nil"/>
                <w:between w:val="nil"/>
              </w:pBdr>
              <w:rPr>
                <w:color w:val="000000"/>
                <w:sz w:val="22"/>
                <w:szCs w:val="22"/>
              </w:rPr>
            </w:pPr>
            <w:r>
              <w:rPr>
                <w:color w:val="000000"/>
                <w:sz w:val="22"/>
                <w:szCs w:val="22"/>
              </w:rPr>
              <w:t>DGS provides final feedback on vitality and feasibility of all DGS projects requested</w:t>
            </w:r>
          </w:p>
          <w:p w14:paraId="091317D0" w14:textId="77777777" w:rsidR="00782CCD" w:rsidRDefault="00782CCD" w:rsidP="00727DE3">
            <w:pPr>
              <w:pBdr>
                <w:top w:val="nil"/>
                <w:left w:val="nil"/>
                <w:bottom w:val="nil"/>
                <w:right w:val="nil"/>
                <w:between w:val="nil"/>
              </w:pBdr>
              <w:rPr>
                <w:color w:val="000000"/>
                <w:sz w:val="22"/>
                <w:szCs w:val="22"/>
              </w:rPr>
            </w:pPr>
          </w:p>
        </w:tc>
      </w:tr>
      <w:tr w:rsidR="00782CCD" w14:paraId="0EB971D1"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5E276245" w14:textId="77777777" w:rsidR="00782CCD" w:rsidRDefault="00782CCD" w:rsidP="00727DE3">
            <w:pPr>
              <w:pBdr>
                <w:top w:val="nil"/>
                <w:left w:val="nil"/>
                <w:bottom w:val="nil"/>
                <w:right w:val="nil"/>
                <w:between w:val="nil"/>
              </w:pBdr>
              <w:rPr>
                <w:color w:val="000000"/>
                <w:sz w:val="22"/>
                <w:szCs w:val="22"/>
              </w:rPr>
            </w:pPr>
            <w:r>
              <w:rPr>
                <w:color w:val="000000"/>
                <w:sz w:val="22"/>
                <w:szCs w:val="22"/>
              </w:rPr>
              <w:t>June 30</w:t>
            </w:r>
            <w:r>
              <w:rPr>
                <w:color w:val="000000"/>
                <w:sz w:val="22"/>
                <w:szCs w:val="22"/>
                <w:vertAlign w:val="superscript"/>
              </w:rPr>
              <w:t>th</w:t>
            </w:r>
          </w:p>
        </w:tc>
        <w:tc>
          <w:tcPr>
            <w:tcW w:w="4396" w:type="dxa"/>
            <w:tcBorders>
              <w:top w:val="single" w:sz="4" w:space="0" w:color="000000"/>
              <w:left w:val="single" w:sz="4" w:space="0" w:color="000000"/>
              <w:bottom w:val="single" w:sz="4" w:space="0" w:color="000000"/>
              <w:right w:val="single" w:sz="4" w:space="0" w:color="000000"/>
            </w:tcBorders>
          </w:tcPr>
          <w:p w14:paraId="27F1CFDA" w14:textId="77777777" w:rsidR="00782CCD" w:rsidRPr="008B30B8" w:rsidRDefault="00782CCD" w:rsidP="00727DE3">
            <w:pPr>
              <w:pBdr>
                <w:top w:val="nil"/>
                <w:left w:val="nil"/>
                <w:bottom w:val="nil"/>
                <w:right w:val="nil"/>
                <w:between w:val="nil"/>
              </w:pBdr>
              <w:rPr>
                <w:rFonts w:asciiTheme="minorHAnsi" w:hAnsiTheme="minorHAnsi" w:cstheme="minorHAnsi"/>
                <w:color w:val="000000"/>
                <w:sz w:val="22"/>
                <w:szCs w:val="22"/>
              </w:rPr>
            </w:pPr>
            <w:r w:rsidRPr="008B30B8">
              <w:rPr>
                <w:rFonts w:asciiTheme="minorHAnsi" w:hAnsiTheme="minorHAnsi" w:cstheme="minorHAnsi"/>
                <w:color w:val="000000"/>
                <w:sz w:val="22"/>
                <w:szCs w:val="22"/>
              </w:rPr>
              <w:t>MDOD submits it</w:t>
            </w:r>
            <w:r w:rsidRPr="008B30B8">
              <w:rPr>
                <w:rFonts w:asciiTheme="minorHAnsi" w:hAnsiTheme="minorHAnsi" w:cstheme="minorHAnsi"/>
                <w:sz w:val="22"/>
                <w:szCs w:val="22"/>
              </w:rPr>
              <w:t>s C</w:t>
            </w:r>
            <w:r w:rsidRPr="008B30B8">
              <w:rPr>
                <w:rFonts w:asciiTheme="minorHAnsi" w:hAnsiTheme="minorHAnsi" w:cstheme="minorHAnsi"/>
                <w:color w:val="000000"/>
                <w:sz w:val="22"/>
                <w:szCs w:val="22"/>
              </w:rPr>
              <w:t xml:space="preserve">apital </w:t>
            </w:r>
            <w:r w:rsidRPr="008B30B8">
              <w:rPr>
                <w:rFonts w:asciiTheme="minorHAnsi" w:hAnsiTheme="minorHAnsi" w:cstheme="minorHAnsi"/>
                <w:sz w:val="22"/>
                <w:szCs w:val="22"/>
              </w:rPr>
              <w:t>B</w:t>
            </w:r>
            <w:r w:rsidRPr="008B30B8">
              <w:rPr>
                <w:rFonts w:asciiTheme="minorHAnsi" w:hAnsiTheme="minorHAnsi" w:cstheme="minorHAnsi"/>
                <w:color w:val="000000"/>
                <w:sz w:val="22"/>
                <w:szCs w:val="22"/>
              </w:rPr>
              <w:t>udget request based on prioritization of projects, scores, and cost estimates.</w:t>
            </w:r>
          </w:p>
          <w:p w14:paraId="02BFAF6C" w14:textId="77777777" w:rsidR="00782CCD" w:rsidRDefault="00782CCD" w:rsidP="00727DE3">
            <w:pPr>
              <w:pBdr>
                <w:top w:val="nil"/>
                <w:left w:val="nil"/>
                <w:bottom w:val="nil"/>
                <w:right w:val="nil"/>
                <w:between w:val="nil"/>
              </w:pBdr>
              <w:rPr>
                <w:color w:val="000000"/>
                <w:sz w:val="22"/>
                <w:szCs w:val="22"/>
              </w:rPr>
            </w:pPr>
          </w:p>
        </w:tc>
      </w:tr>
      <w:tr w:rsidR="00782CCD" w14:paraId="4B9EDF87"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4A5B31FA" w14:textId="77777777" w:rsidR="00911BFC" w:rsidRDefault="00911BFC" w:rsidP="00911BFC">
            <w:pPr>
              <w:pBdr>
                <w:top w:val="nil"/>
                <w:left w:val="nil"/>
                <w:bottom w:val="nil"/>
                <w:right w:val="nil"/>
                <w:between w:val="nil"/>
              </w:pBdr>
              <w:rPr>
                <w:color w:val="000000"/>
                <w:sz w:val="22"/>
                <w:szCs w:val="22"/>
              </w:rPr>
            </w:pPr>
            <w:r>
              <w:rPr>
                <w:color w:val="000000"/>
                <w:sz w:val="22"/>
                <w:szCs w:val="22"/>
              </w:rPr>
              <w:lastRenderedPageBreak/>
              <w:t>Legislative Session (January – April)</w:t>
            </w:r>
          </w:p>
          <w:p w14:paraId="7B501F83" w14:textId="28471772" w:rsidR="00782CCD" w:rsidRDefault="00782CCD" w:rsidP="00727DE3">
            <w:pPr>
              <w:pBdr>
                <w:top w:val="nil"/>
                <w:left w:val="nil"/>
                <w:bottom w:val="nil"/>
                <w:right w:val="nil"/>
                <w:between w:val="nil"/>
              </w:pBdr>
              <w:rPr>
                <w:color w:val="000000"/>
                <w:sz w:val="22"/>
                <w:szCs w:val="22"/>
              </w:rPr>
            </w:pPr>
          </w:p>
        </w:tc>
        <w:tc>
          <w:tcPr>
            <w:tcW w:w="4396" w:type="dxa"/>
            <w:tcBorders>
              <w:top w:val="single" w:sz="4" w:space="0" w:color="000000"/>
              <w:left w:val="single" w:sz="4" w:space="0" w:color="000000"/>
              <w:bottom w:val="single" w:sz="4" w:space="0" w:color="000000"/>
              <w:right w:val="single" w:sz="4" w:space="0" w:color="000000"/>
            </w:tcBorders>
          </w:tcPr>
          <w:p w14:paraId="2CCB8136" w14:textId="77777777" w:rsidR="00911BFC" w:rsidRDefault="00911BFC" w:rsidP="00911BFC">
            <w:pPr>
              <w:pBdr>
                <w:top w:val="nil"/>
                <w:left w:val="nil"/>
                <w:bottom w:val="nil"/>
                <w:right w:val="nil"/>
                <w:between w:val="nil"/>
              </w:pBdr>
              <w:rPr>
                <w:color w:val="000000"/>
                <w:sz w:val="22"/>
                <w:szCs w:val="22"/>
              </w:rPr>
            </w:pPr>
            <w:r>
              <w:rPr>
                <w:color w:val="000000"/>
                <w:sz w:val="22"/>
                <w:szCs w:val="22"/>
              </w:rPr>
              <w:t>Governor’s Capital Budget is reviewed by Legislature and monies appropriated.</w:t>
            </w:r>
          </w:p>
          <w:p w14:paraId="2EF5F52D" w14:textId="77777777" w:rsidR="00911BFC" w:rsidRDefault="00911BFC" w:rsidP="00727DE3">
            <w:pPr>
              <w:pBdr>
                <w:top w:val="nil"/>
                <w:left w:val="nil"/>
                <w:bottom w:val="nil"/>
                <w:right w:val="nil"/>
                <w:between w:val="nil"/>
              </w:pBdr>
              <w:rPr>
                <w:color w:val="000000"/>
                <w:sz w:val="22"/>
                <w:szCs w:val="22"/>
              </w:rPr>
            </w:pPr>
          </w:p>
          <w:p w14:paraId="68B6E5E8" w14:textId="77777777" w:rsidR="00782CCD" w:rsidRDefault="00782CCD" w:rsidP="00727DE3">
            <w:pPr>
              <w:pBdr>
                <w:top w:val="nil"/>
                <w:left w:val="nil"/>
                <w:bottom w:val="nil"/>
                <w:right w:val="nil"/>
                <w:between w:val="nil"/>
              </w:pBdr>
              <w:rPr>
                <w:color w:val="000000"/>
                <w:sz w:val="22"/>
                <w:szCs w:val="22"/>
              </w:rPr>
            </w:pPr>
          </w:p>
        </w:tc>
      </w:tr>
      <w:tr w:rsidR="00782CCD" w14:paraId="49491DE4"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28F22D9D" w14:textId="165CF3B2" w:rsidR="00911BFC" w:rsidRDefault="00911BFC" w:rsidP="00727DE3">
            <w:pPr>
              <w:pBdr>
                <w:top w:val="nil"/>
                <w:left w:val="nil"/>
                <w:bottom w:val="nil"/>
                <w:right w:val="nil"/>
                <w:between w:val="nil"/>
              </w:pBdr>
              <w:rPr>
                <w:color w:val="000000"/>
                <w:sz w:val="22"/>
                <w:szCs w:val="22"/>
              </w:rPr>
            </w:pPr>
            <w:r w:rsidRPr="00911BFC">
              <w:rPr>
                <w:color w:val="000000"/>
                <w:sz w:val="22"/>
                <w:szCs w:val="22"/>
              </w:rPr>
              <w:t>Early April</w:t>
            </w:r>
          </w:p>
        </w:tc>
        <w:tc>
          <w:tcPr>
            <w:tcW w:w="4396" w:type="dxa"/>
            <w:tcBorders>
              <w:top w:val="single" w:sz="4" w:space="0" w:color="000000"/>
              <w:left w:val="single" w:sz="4" w:space="0" w:color="000000"/>
              <w:bottom w:val="single" w:sz="4" w:space="0" w:color="000000"/>
              <w:right w:val="single" w:sz="4" w:space="0" w:color="000000"/>
            </w:tcBorders>
          </w:tcPr>
          <w:p w14:paraId="3493E68D" w14:textId="77777777" w:rsidR="00911BFC" w:rsidRDefault="00911BFC" w:rsidP="00911BFC">
            <w:pPr>
              <w:pBdr>
                <w:top w:val="nil"/>
                <w:left w:val="nil"/>
                <w:bottom w:val="nil"/>
                <w:right w:val="nil"/>
                <w:between w:val="nil"/>
              </w:pBdr>
              <w:rPr>
                <w:color w:val="000000"/>
                <w:sz w:val="22"/>
                <w:szCs w:val="22"/>
              </w:rPr>
            </w:pPr>
            <w:r>
              <w:rPr>
                <w:color w:val="000000"/>
                <w:sz w:val="22"/>
                <w:szCs w:val="22"/>
              </w:rPr>
              <w:t>Agencies and universities are notified of their project’s inclusion in the Capital Budget request.</w:t>
            </w:r>
          </w:p>
          <w:p w14:paraId="5EED1B9C" w14:textId="77777777" w:rsidR="00782CCD" w:rsidRDefault="00782CCD" w:rsidP="00727DE3">
            <w:pPr>
              <w:pBdr>
                <w:top w:val="nil"/>
                <w:left w:val="nil"/>
                <w:bottom w:val="nil"/>
                <w:right w:val="nil"/>
                <w:between w:val="nil"/>
              </w:pBdr>
              <w:rPr>
                <w:color w:val="000000"/>
                <w:sz w:val="22"/>
                <w:szCs w:val="22"/>
              </w:rPr>
            </w:pPr>
          </w:p>
        </w:tc>
      </w:tr>
      <w:tr w:rsidR="00782CCD" w14:paraId="1C8D9C04"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150C9517" w14:textId="22712FA5" w:rsidR="00782CCD" w:rsidRDefault="00911BFC" w:rsidP="00727DE3">
            <w:pPr>
              <w:pBdr>
                <w:top w:val="nil"/>
                <w:left w:val="nil"/>
                <w:bottom w:val="nil"/>
                <w:right w:val="nil"/>
                <w:between w:val="nil"/>
              </w:pBdr>
              <w:rPr>
                <w:color w:val="000000"/>
                <w:sz w:val="22"/>
                <w:szCs w:val="22"/>
              </w:rPr>
            </w:pPr>
            <w:r>
              <w:rPr>
                <w:color w:val="000000"/>
                <w:sz w:val="22"/>
                <w:szCs w:val="22"/>
              </w:rPr>
              <w:t>May – June</w:t>
            </w:r>
          </w:p>
        </w:tc>
        <w:tc>
          <w:tcPr>
            <w:tcW w:w="4396" w:type="dxa"/>
            <w:tcBorders>
              <w:top w:val="single" w:sz="4" w:space="0" w:color="000000"/>
              <w:left w:val="single" w:sz="4" w:space="0" w:color="000000"/>
              <w:bottom w:val="single" w:sz="4" w:space="0" w:color="000000"/>
              <w:right w:val="single" w:sz="4" w:space="0" w:color="000000"/>
            </w:tcBorders>
          </w:tcPr>
          <w:p w14:paraId="1EC03DFE" w14:textId="6A2619F6" w:rsidR="00782CCD" w:rsidRDefault="00782CCD" w:rsidP="00727DE3">
            <w:pPr>
              <w:pBdr>
                <w:top w:val="nil"/>
                <w:left w:val="nil"/>
                <w:bottom w:val="nil"/>
                <w:right w:val="nil"/>
                <w:between w:val="nil"/>
              </w:pBdr>
              <w:rPr>
                <w:color w:val="000000"/>
                <w:sz w:val="22"/>
                <w:szCs w:val="22"/>
              </w:rPr>
            </w:pPr>
            <w:r>
              <w:rPr>
                <w:color w:val="000000"/>
                <w:sz w:val="22"/>
                <w:szCs w:val="22"/>
              </w:rPr>
              <w:t xml:space="preserve">Agencies prepare for </w:t>
            </w:r>
            <w:r w:rsidR="00E723C0">
              <w:rPr>
                <w:color w:val="000000"/>
                <w:sz w:val="22"/>
                <w:szCs w:val="22"/>
              </w:rPr>
              <w:t>the start of the approved project/</w:t>
            </w:r>
            <w:r>
              <w:rPr>
                <w:color w:val="000000"/>
                <w:sz w:val="22"/>
                <w:szCs w:val="22"/>
              </w:rPr>
              <w:t>expending of funds</w:t>
            </w:r>
          </w:p>
          <w:p w14:paraId="5016FA4F" w14:textId="77777777" w:rsidR="00782CCD" w:rsidRDefault="00782CCD" w:rsidP="00727DE3">
            <w:pPr>
              <w:pBdr>
                <w:top w:val="nil"/>
                <w:left w:val="nil"/>
                <w:bottom w:val="nil"/>
                <w:right w:val="nil"/>
                <w:between w:val="nil"/>
              </w:pBdr>
              <w:rPr>
                <w:color w:val="000000"/>
                <w:sz w:val="22"/>
                <w:szCs w:val="22"/>
              </w:rPr>
            </w:pPr>
          </w:p>
        </w:tc>
      </w:tr>
      <w:tr w:rsidR="00782CCD" w14:paraId="334250B1" w14:textId="77777777" w:rsidTr="00727DE3">
        <w:tc>
          <w:tcPr>
            <w:tcW w:w="4460" w:type="dxa"/>
            <w:tcBorders>
              <w:top w:val="single" w:sz="4" w:space="0" w:color="000000"/>
              <w:left w:val="single" w:sz="4" w:space="0" w:color="000000"/>
              <w:bottom w:val="single" w:sz="4" w:space="0" w:color="000000"/>
              <w:right w:val="single" w:sz="4" w:space="0" w:color="000000"/>
            </w:tcBorders>
          </w:tcPr>
          <w:p w14:paraId="7FA70DD5" w14:textId="77777777" w:rsidR="00782CCD" w:rsidRDefault="00782CCD" w:rsidP="00727DE3">
            <w:pPr>
              <w:pBdr>
                <w:top w:val="nil"/>
                <w:left w:val="nil"/>
                <w:bottom w:val="nil"/>
                <w:right w:val="nil"/>
                <w:between w:val="nil"/>
              </w:pBdr>
              <w:rPr>
                <w:color w:val="000000"/>
                <w:sz w:val="22"/>
                <w:szCs w:val="22"/>
              </w:rPr>
            </w:pPr>
            <w:r>
              <w:rPr>
                <w:color w:val="000000"/>
                <w:sz w:val="22"/>
                <w:szCs w:val="22"/>
              </w:rPr>
              <w:t>July 1</w:t>
            </w:r>
          </w:p>
        </w:tc>
        <w:tc>
          <w:tcPr>
            <w:tcW w:w="4396" w:type="dxa"/>
            <w:tcBorders>
              <w:top w:val="single" w:sz="4" w:space="0" w:color="000000"/>
              <w:left w:val="single" w:sz="4" w:space="0" w:color="000000"/>
              <w:bottom w:val="single" w:sz="4" w:space="0" w:color="000000"/>
              <w:right w:val="single" w:sz="4" w:space="0" w:color="000000"/>
            </w:tcBorders>
          </w:tcPr>
          <w:p w14:paraId="46CA900D" w14:textId="77777777" w:rsidR="00782CCD" w:rsidRDefault="00782CCD" w:rsidP="00727DE3">
            <w:pPr>
              <w:pBdr>
                <w:top w:val="nil"/>
                <w:left w:val="nil"/>
                <w:bottom w:val="nil"/>
                <w:right w:val="nil"/>
                <w:between w:val="nil"/>
              </w:pBdr>
              <w:rPr>
                <w:color w:val="000000"/>
                <w:sz w:val="22"/>
                <w:szCs w:val="22"/>
              </w:rPr>
            </w:pPr>
            <w:r>
              <w:rPr>
                <w:color w:val="000000"/>
                <w:sz w:val="22"/>
                <w:szCs w:val="22"/>
              </w:rPr>
              <w:t xml:space="preserve">Funds available for FY projects </w:t>
            </w:r>
          </w:p>
          <w:p w14:paraId="64051D4F" w14:textId="77777777" w:rsidR="00782CCD" w:rsidRDefault="00782CCD" w:rsidP="00727DE3">
            <w:pPr>
              <w:pBdr>
                <w:top w:val="nil"/>
                <w:left w:val="nil"/>
                <w:bottom w:val="nil"/>
                <w:right w:val="nil"/>
                <w:between w:val="nil"/>
              </w:pBdr>
              <w:rPr>
                <w:color w:val="000000"/>
                <w:sz w:val="22"/>
                <w:szCs w:val="22"/>
              </w:rPr>
            </w:pPr>
          </w:p>
        </w:tc>
      </w:tr>
    </w:tbl>
    <w:p w14:paraId="121E6CD9" w14:textId="77777777" w:rsidR="00782CCD" w:rsidRDefault="00782CCD" w:rsidP="00782CCD">
      <w:pPr>
        <w:rPr>
          <w:rFonts w:ascii="Cambria" w:eastAsia="Cambria" w:hAnsi="Cambria" w:cs="Cambria"/>
          <w:b/>
          <w:color w:val="5C83B4"/>
          <w:sz w:val="26"/>
          <w:szCs w:val="26"/>
        </w:rPr>
      </w:pPr>
    </w:p>
    <w:p w14:paraId="34426C71" w14:textId="77777777" w:rsidR="00782CCD" w:rsidRDefault="00782CCD" w:rsidP="00782CCD">
      <w:pPr>
        <w:pStyle w:val="Heading2"/>
      </w:pPr>
      <w:r>
        <w:t xml:space="preserve">Program Policies </w:t>
      </w:r>
    </w:p>
    <w:p w14:paraId="7346F9F3" w14:textId="77777777" w:rsidR="00782CCD" w:rsidRDefault="00782CCD" w:rsidP="00782CCD"/>
    <w:p w14:paraId="04EFC363" w14:textId="77777777" w:rsidR="00782CCD" w:rsidRDefault="00782CCD" w:rsidP="00782CCD">
      <w:pPr>
        <w:pStyle w:val="Heading3"/>
      </w:pPr>
      <w:r>
        <w:t>Section A - Process Overview</w:t>
      </w:r>
    </w:p>
    <w:p w14:paraId="7D2753D9" w14:textId="77777777" w:rsidR="00782CCD" w:rsidRDefault="00782CCD" w:rsidP="00782CCD"/>
    <w:p w14:paraId="68C8B672" w14:textId="77777777" w:rsidR="00782CCD" w:rsidRPr="008C175D" w:rsidRDefault="00782CCD" w:rsidP="00782CCD">
      <w:pPr>
        <w:numPr>
          <w:ilvl w:val="1"/>
          <w:numId w:val="3"/>
        </w:numPr>
        <w:pBdr>
          <w:top w:val="nil"/>
          <w:left w:val="nil"/>
          <w:bottom w:val="nil"/>
          <w:right w:val="nil"/>
          <w:between w:val="nil"/>
        </w:pBdr>
        <w:spacing w:after="0"/>
        <w:contextualSpacing/>
      </w:pPr>
      <w:r w:rsidRPr="008C175D">
        <w:rPr>
          <w:color w:val="000000"/>
        </w:rPr>
        <w:t xml:space="preserve">Following Legislative approval of </w:t>
      </w:r>
      <w:r w:rsidRPr="008C175D">
        <w:t>the agency projects included in MDOD’s Capital Budget</w:t>
      </w:r>
      <w:r w:rsidRPr="008C175D">
        <w:rPr>
          <w:color w:val="000000"/>
        </w:rPr>
        <w:t xml:space="preserve">, </w:t>
      </w:r>
      <w:r w:rsidRPr="008C175D">
        <w:t xml:space="preserve">project awardees </w:t>
      </w:r>
      <w:r w:rsidRPr="008C175D">
        <w:rPr>
          <w:color w:val="000000"/>
        </w:rPr>
        <w:t xml:space="preserve">must </w:t>
      </w:r>
      <w:r>
        <w:rPr>
          <w:color w:val="000000"/>
        </w:rPr>
        <w:t>complete</w:t>
      </w:r>
      <w:r w:rsidRPr="008C175D">
        <w:t xml:space="preserve"> d</w:t>
      </w:r>
      <w:r w:rsidRPr="008C175D">
        <w:rPr>
          <w:color w:val="000000"/>
        </w:rPr>
        <w:t xml:space="preserve">esign phase </w:t>
      </w:r>
      <w:r w:rsidRPr="008C175D">
        <w:t xml:space="preserve">between July 1 of the year in which funding is authorized and </w:t>
      </w:r>
      <w:r>
        <w:t>June 30</w:t>
      </w:r>
      <w:r w:rsidRPr="008C175D">
        <w:t xml:space="preserve"> of the subsequent calendar year. </w:t>
      </w:r>
      <w:r w:rsidRPr="008C175D">
        <w:rPr>
          <w:color w:val="000000"/>
        </w:rPr>
        <w:t xml:space="preserve"> If, at the end of the </w:t>
      </w:r>
      <w:r>
        <w:rPr>
          <w:color w:val="000000"/>
        </w:rPr>
        <w:t>one</w:t>
      </w:r>
      <w:r w:rsidRPr="008C175D">
        <w:rPr>
          <w:color w:val="000000"/>
        </w:rPr>
        <w:t xml:space="preserve">-year </w:t>
      </w:r>
      <w:r>
        <w:rPr>
          <w:color w:val="000000"/>
        </w:rPr>
        <w:t xml:space="preserve">design </w:t>
      </w:r>
      <w:r w:rsidRPr="008C175D">
        <w:rPr>
          <w:color w:val="000000"/>
        </w:rPr>
        <w:t xml:space="preserve">period, design has not been completed and approved by MDOD, the project is permanently ineligible for funding through the Access Maryland Program.  </w:t>
      </w:r>
      <w:r>
        <w:rPr>
          <w:color w:val="000000"/>
        </w:rPr>
        <w:br/>
      </w:r>
    </w:p>
    <w:p w14:paraId="14E18D46" w14:textId="2076E2FE" w:rsidR="00B306B9" w:rsidRPr="00D20B90" w:rsidRDefault="00782CCD" w:rsidP="00782CCD">
      <w:pPr>
        <w:numPr>
          <w:ilvl w:val="1"/>
          <w:numId w:val="3"/>
        </w:numPr>
        <w:pBdr>
          <w:top w:val="nil"/>
          <w:left w:val="nil"/>
          <w:bottom w:val="nil"/>
          <w:right w:val="nil"/>
          <w:between w:val="nil"/>
        </w:pBdr>
        <w:spacing w:after="0"/>
        <w:contextualSpacing/>
      </w:pPr>
      <w:r w:rsidRPr="008C175D">
        <w:rPr>
          <w:color w:val="000000"/>
        </w:rPr>
        <w:t xml:space="preserve">Following approval of design, an agency has 6 months to bid and award </w:t>
      </w:r>
      <w:r w:rsidRPr="008C175D">
        <w:t>a</w:t>
      </w:r>
      <w:r w:rsidRPr="008C175D">
        <w:rPr>
          <w:color w:val="000000"/>
        </w:rPr>
        <w:t xml:space="preserve"> construction contract or the project will no longer be eligible for funding through </w:t>
      </w:r>
      <w:r w:rsidRPr="008C175D">
        <w:rPr>
          <w:color w:val="000000"/>
        </w:rPr>
        <w:lastRenderedPageBreak/>
        <w:t>the Access Maryland Program.  An extension may be granted but requires ongoing dialog with the Director of the</w:t>
      </w:r>
      <w:r w:rsidRPr="008C175D">
        <w:t xml:space="preserve"> Access MD Program at </w:t>
      </w:r>
      <w:r w:rsidRPr="008C175D">
        <w:rPr>
          <w:color w:val="000000"/>
        </w:rPr>
        <w:t>MDOD.  Loss of funding eligibility does not, however, alleviate the requesting agency’s obligation to complete modifications necessary to comply with Federal and State mandates.</w:t>
      </w:r>
    </w:p>
    <w:p w14:paraId="0BEEF821" w14:textId="77777777" w:rsidR="00D20B90" w:rsidRPr="00D20B90" w:rsidRDefault="00D20B90" w:rsidP="00D20B90">
      <w:pPr>
        <w:pBdr>
          <w:top w:val="nil"/>
          <w:left w:val="nil"/>
          <w:bottom w:val="nil"/>
          <w:right w:val="nil"/>
          <w:between w:val="nil"/>
        </w:pBdr>
        <w:spacing w:after="0"/>
        <w:ind w:left="720"/>
        <w:contextualSpacing/>
      </w:pPr>
    </w:p>
    <w:p w14:paraId="2F0E6616" w14:textId="674D6DB7" w:rsidR="00D20B90" w:rsidRPr="00B306B9" w:rsidRDefault="00D20B90" w:rsidP="00782CCD">
      <w:pPr>
        <w:numPr>
          <w:ilvl w:val="1"/>
          <w:numId w:val="3"/>
        </w:numPr>
        <w:pBdr>
          <w:top w:val="nil"/>
          <w:left w:val="nil"/>
          <w:bottom w:val="nil"/>
          <w:right w:val="nil"/>
          <w:between w:val="nil"/>
        </w:pBdr>
        <w:spacing w:after="0"/>
        <w:contextualSpacing/>
      </w:pPr>
      <w:r>
        <w:rPr>
          <w:color w:val="000000"/>
        </w:rPr>
        <w:t>For any open/ active project exceeding two (2) fiscal years after its authorization of funding, the agency/ university must submit a confirmation of completion date to Access MD staff OR a detailed explanation MUST be provided to Access MD, indicating plans and estimated timeframes for completion.</w:t>
      </w:r>
    </w:p>
    <w:p w14:paraId="121E7C16" w14:textId="77777777" w:rsidR="00B306B9" w:rsidRPr="00B306B9" w:rsidRDefault="00B306B9" w:rsidP="00B306B9">
      <w:pPr>
        <w:pBdr>
          <w:top w:val="nil"/>
          <w:left w:val="nil"/>
          <w:bottom w:val="nil"/>
          <w:right w:val="nil"/>
          <w:between w:val="nil"/>
        </w:pBdr>
        <w:spacing w:after="0"/>
        <w:ind w:left="720"/>
        <w:contextualSpacing/>
      </w:pPr>
    </w:p>
    <w:p w14:paraId="770C351D" w14:textId="513C51E4" w:rsidR="00782CCD" w:rsidRPr="008C175D" w:rsidRDefault="00B306B9" w:rsidP="00B306B9">
      <w:pPr>
        <w:pStyle w:val="ListParagraph"/>
        <w:numPr>
          <w:ilvl w:val="1"/>
          <w:numId w:val="3"/>
        </w:numPr>
        <w:pBdr>
          <w:top w:val="nil"/>
          <w:left w:val="nil"/>
          <w:bottom w:val="nil"/>
          <w:right w:val="nil"/>
          <w:between w:val="nil"/>
        </w:pBdr>
        <w:spacing w:after="0"/>
      </w:pPr>
      <w:r w:rsidRPr="00B306B9">
        <w:rPr>
          <w:color w:val="000000"/>
        </w:rPr>
        <w:t>Each agency and/ or university is limited to three (3) open projects/ phases actively receiving Access MD funding. This includes projects in design only, construction only, and design &amp; construction projects. Once your agency/ university has met the three (3) open project maximum, you cannot apply for Access MD funding until an open project has closed.</w:t>
      </w:r>
      <w:r w:rsidR="00782CCD" w:rsidRPr="00B306B9">
        <w:rPr>
          <w:color w:val="000000"/>
        </w:rPr>
        <w:br/>
      </w:r>
    </w:p>
    <w:p w14:paraId="0AA3391F" w14:textId="632646D2" w:rsidR="008B30B8" w:rsidRPr="00E3146B" w:rsidRDefault="00782CCD" w:rsidP="00782CCD">
      <w:pPr>
        <w:numPr>
          <w:ilvl w:val="1"/>
          <w:numId w:val="3"/>
        </w:numPr>
        <w:pBdr>
          <w:top w:val="nil"/>
          <w:left w:val="nil"/>
          <w:bottom w:val="nil"/>
          <w:right w:val="nil"/>
          <w:between w:val="nil"/>
        </w:pBdr>
        <w:contextualSpacing/>
        <w:rPr>
          <w:color w:val="000000"/>
        </w:rPr>
      </w:pPr>
      <w:r>
        <w:rPr>
          <w:color w:val="000000"/>
        </w:rPr>
        <w:t xml:space="preserve">Projects that exceed their anticipated costs in design phase by no more than 8% or in construction phase by no more than 8% may retain current funding eligibility, subject to review on a case-by-case basis and availability of funds. For projects approved for both design phase and construction phase in the same budget cycle, anticipated costs of no more than 16% may retain current funding eligibility, subject to review on a case-by-case basis and availability of funds. </w:t>
      </w:r>
      <w:r>
        <w:t xml:space="preserve">Projects approved for a single phase, which go over 8% estimated costs, or projects approved for both phases in a single budget cycle, which go over 16% estimated costs must be re-submitted to MDOD for a future cycle of funding utilizing cost estimates gleaned during the design process. </w:t>
      </w:r>
    </w:p>
    <w:p w14:paraId="4E77DD80" w14:textId="77777777" w:rsidR="00E3146B" w:rsidRPr="00FC23F3" w:rsidRDefault="00E3146B" w:rsidP="00E3146B">
      <w:pPr>
        <w:pBdr>
          <w:top w:val="nil"/>
          <w:left w:val="nil"/>
          <w:bottom w:val="nil"/>
          <w:right w:val="nil"/>
          <w:between w:val="nil"/>
        </w:pBdr>
        <w:ind w:left="360"/>
        <w:contextualSpacing/>
        <w:rPr>
          <w:color w:val="000000"/>
        </w:rPr>
      </w:pPr>
    </w:p>
    <w:p w14:paraId="60AB93BA" w14:textId="1AA739C7" w:rsidR="00E3146B" w:rsidRPr="00E3146B" w:rsidRDefault="004C06BE" w:rsidP="002E3466">
      <w:pPr>
        <w:numPr>
          <w:ilvl w:val="1"/>
          <w:numId w:val="3"/>
        </w:numPr>
        <w:pBdr>
          <w:top w:val="nil"/>
          <w:left w:val="nil"/>
          <w:bottom w:val="nil"/>
          <w:right w:val="nil"/>
          <w:between w:val="nil"/>
        </w:pBdr>
        <w:contextualSpacing/>
        <w:rPr>
          <w:color w:val="000000"/>
        </w:rPr>
      </w:pPr>
      <w:r>
        <w:t xml:space="preserve">When Access MD issues fund approvals and/or payment disbursement letters, it is imperative that the POs and fund transfers are consistent with the authorized amount. If additional funds are needed, project managers must coordinate with Access MD to place this request. Access MD will review the request and give a final decision to the project manager. </w:t>
      </w:r>
    </w:p>
    <w:p w14:paraId="113656E7" w14:textId="77777777" w:rsidR="00B306B9" w:rsidRDefault="00B306B9" w:rsidP="00B306B9">
      <w:pPr>
        <w:pBdr>
          <w:top w:val="nil"/>
          <w:left w:val="nil"/>
          <w:bottom w:val="nil"/>
          <w:right w:val="nil"/>
          <w:between w:val="nil"/>
        </w:pBdr>
        <w:ind w:left="720"/>
        <w:contextualSpacing/>
      </w:pPr>
    </w:p>
    <w:p w14:paraId="2A5E837C" w14:textId="0EC0B041" w:rsidR="00782CCD" w:rsidRPr="008A1C45" w:rsidRDefault="00E3146B" w:rsidP="00782CCD">
      <w:pPr>
        <w:numPr>
          <w:ilvl w:val="1"/>
          <w:numId w:val="3"/>
        </w:numPr>
        <w:pBdr>
          <w:top w:val="nil"/>
          <w:left w:val="nil"/>
          <w:bottom w:val="nil"/>
          <w:right w:val="nil"/>
          <w:between w:val="nil"/>
        </w:pBdr>
        <w:contextualSpacing/>
      </w:pPr>
      <w:r>
        <w:lastRenderedPageBreak/>
        <w:t>I</w:t>
      </w:r>
      <w:r w:rsidR="00782CCD" w:rsidRPr="008A1C45">
        <w:t xml:space="preserve">f your </w:t>
      </w:r>
      <w:r w:rsidR="00487AC5" w:rsidRPr="008A1C45">
        <w:t xml:space="preserve">funded project </w:t>
      </w:r>
      <w:r w:rsidR="008B30B8" w:rsidRPr="008A1C45">
        <w:t xml:space="preserve">indicates the need </w:t>
      </w:r>
      <w:r w:rsidR="00487AC5" w:rsidRPr="008A1C45">
        <w:t>to pull</w:t>
      </w:r>
      <w:r w:rsidR="00782CCD" w:rsidRPr="008A1C45">
        <w:t xml:space="preserve"> funds </w:t>
      </w:r>
      <w:r w:rsidR="00487AC5" w:rsidRPr="008A1C45">
        <w:t xml:space="preserve">from </w:t>
      </w:r>
      <w:r w:rsidR="00782CCD" w:rsidRPr="008A1C45">
        <w:t>a future funding cycle</w:t>
      </w:r>
      <w:r w:rsidR="00487AC5" w:rsidRPr="008A1C45">
        <w:t xml:space="preserve"> (i.e. your design costs exceeded your award, so you want to pull from your construction approval to finish paying design)</w:t>
      </w:r>
      <w:r w:rsidR="00782CCD" w:rsidRPr="008A1C45">
        <w:t>, be advised that those funds WILL NOT be available until that future funding cycle begins (July 1). This is not a typical request, and it is not guaranteed that the request will be approved. Proper project timing and project cost evaluation are encouraged well before application submission.</w:t>
      </w:r>
    </w:p>
    <w:p w14:paraId="06E6FFE5" w14:textId="77777777" w:rsidR="00782CCD" w:rsidRPr="008A1C45" w:rsidRDefault="00782CCD" w:rsidP="00782CCD">
      <w:pPr>
        <w:pBdr>
          <w:top w:val="nil"/>
          <w:left w:val="nil"/>
          <w:bottom w:val="nil"/>
          <w:right w:val="nil"/>
          <w:between w:val="nil"/>
        </w:pBdr>
        <w:contextualSpacing/>
      </w:pPr>
    </w:p>
    <w:p w14:paraId="66F3B17B" w14:textId="77777777" w:rsidR="00782CCD" w:rsidRPr="008A1C45" w:rsidRDefault="00782CCD" w:rsidP="00782CCD">
      <w:pPr>
        <w:numPr>
          <w:ilvl w:val="1"/>
          <w:numId w:val="3"/>
        </w:numPr>
        <w:pBdr>
          <w:top w:val="nil"/>
          <w:left w:val="nil"/>
          <w:bottom w:val="nil"/>
          <w:right w:val="nil"/>
          <w:between w:val="nil"/>
        </w:pBdr>
        <w:contextualSpacing/>
      </w:pPr>
      <w:r w:rsidRPr="008A1C45">
        <w:t>Universities requesting extra funding will be REQUIRED to verify increase in university funding at the time of request to show they are maintaining the 30% minimum contribution. (Please see Section B, Item 3 below.)</w:t>
      </w:r>
    </w:p>
    <w:p w14:paraId="2DECABDA" w14:textId="77777777" w:rsidR="00782CCD" w:rsidRDefault="00782CCD" w:rsidP="00782CCD">
      <w:pPr>
        <w:pBdr>
          <w:top w:val="nil"/>
          <w:left w:val="nil"/>
          <w:bottom w:val="nil"/>
          <w:right w:val="nil"/>
          <w:between w:val="nil"/>
        </w:pBdr>
        <w:contextualSpacing/>
      </w:pPr>
    </w:p>
    <w:p w14:paraId="6B89A0CF" w14:textId="77777777" w:rsidR="00782CCD" w:rsidRPr="000976B4" w:rsidRDefault="00782CCD" w:rsidP="00782CCD">
      <w:pPr>
        <w:pBdr>
          <w:top w:val="nil"/>
          <w:left w:val="nil"/>
          <w:bottom w:val="nil"/>
          <w:right w:val="nil"/>
          <w:between w:val="nil"/>
        </w:pBdr>
        <w:rPr>
          <w:color w:val="000000"/>
        </w:rPr>
      </w:pPr>
    </w:p>
    <w:p w14:paraId="19EB2481" w14:textId="77777777" w:rsidR="00782CCD" w:rsidRDefault="00782CCD" w:rsidP="00782CCD">
      <w:pPr>
        <w:pStyle w:val="Heading3"/>
      </w:pPr>
    </w:p>
    <w:p w14:paraId="6CE433B7" w14:textId="77777777" w:rsidR="00782CCD" w:rsidRDefault="00782CCD" w:rsidP="00782CCD">
      <w:pPr>
        <w:pStyle w:val="Heading3"/>
      </w:pPr>
      <w:r>
        <w:t>Section B</w:t>
      </w:r>
    </w:p>
    <w:p w14:paraId="09A0DEEE" w14:textId="77777777" w:rsidR="00782CCD" w:rsidRDefault="00782CCD" w:rsidP="00782CCD">
      <w:pPr>
        <w:pStyle w:val="Heading3"/>
        <w:numPr>
          <w:ilvl w:val="0"/>
          <w:numId w:val="1"/>
        </w:numPr>
        <w:ind w:left="720"/>
      </w:pPr>
      <w:r>
        <w:t>Transition Plan Executive Summary</w:t>
      </w:r>
    </w:p>
    <w:p w14:paraId="7B951637" w14:textId="7AE5954D" w:rsidR="00782CCD" w:rsidRDefault="00782CCD" w:rsidP="00782CCD">
      <w:pPr>
        <w:ind w:left="720" w:firstLine="24"/>
      </w:pPr>
      <w:r>
        <w:t xml:space="preserve">For every application submitted for funding, Access Maryland will require an                                                                                     ADA Transition Plan Executive Summary.  This Executive Summary serves in lieu of providing an updated Agency Transition Plan (Plan) to MDOD. However, the Executive Summary does require the institution or agency to disclose the date of the most current Plan on file.  Transition Plans are </w:t>
      </w:r>
      <w:r w:rsidRPr="006D485C">
        <w:rPr>
          <w:b/>
          <w:bCs/>
        </w:rPr>
        <w:t>federally mandated</w:t>
      </w:r>
      <w:r>
        <w:t xml:space="preserve"> under the Americans with Disabilities Act (ADA), and every government agency is </w:t>
      </w:r>
      <w:r w:rsidRPr="006D485C">
        <w:rPr>
          <w:b/>
          <w:bCs/>
        </w:rPr>
        <w:t>required</w:t>
      </w:r>
      <w:r>
        <w:t xml:space="preserve"> to perform ADA self-evaluations of their current facilities. Transition Plans are living documents and should be updated by the Agency each time a project is completed or additional need is identified.  </w:t>
      </w:r>
    </w:p>
    <w:p w14:paraId="2182404E" w14:textId="77777777" w:rsidR="00782CCD" w:rsidRDefault="00782CCD" w:rsidP="00782CCD">
      <w:pPr>
        <w:pStyle w:val="Heading3"/>
        <w:ind w:left="360"/>
      </w:pPr>
    </w:p>
    <w:p w14:paraId="1CE9C1C9" w14:textId="77777777" w:rsidR="00782CCD" w:rsidRDefault="00782CCD" w:rsidP="00782CCD">
      <w:pPr>
        <w:pStyle w:val="Heading3"/>
        <w:numPr>
          <w:ilvl w:val="0"/>
          <w:numId w:val="1"/>
        </w:numPr>
        <w:ind w:left="720"/>
      </w:pPr>
      <w:r>
        <w:t xml:space="preserve">Transition Plans for USM </w:t>
      </w:r>
    </w:p>
    <w:p w14:paraId="4EBC0081" w14:textId="77777777" w:rsidR="00782CCD" w:rsidRDefault="00782CCD" w:rsidP="00782CCD">
      <w:pPr>
        <w:spacing w:after="0" w:line="240" w:lineRule="auto"/>
        <w:ind w:left="684"/>
      </w:pPr>
      <w:r>
        <w:t xml:space="preserve">Via mandates outlined in the 2017 legislative session, USM should continue to submit Agency Transition Plans to the Maryland Department of Disabilities (MDOD) on a three-year cycle. Additionally, USM will provide an annual report to MDOD by March 1 of each year, which details projects in order to review for consistency with transition plans on file. However, please note, if MDOD has not </w:t>
      </w:r>
      <w:r>
        <w:lastRenderedPageBreak/>
        <w:t xml:space="preserve">received a copy of the most recent Transition Plan, a USM campus </w:t>
      </w:r>
      <w:r w:rsidRPr="00AE5D94">
        <w:t>may still apply</w:t>
      </w:r>
      <w:r>
        <w:t xml:space="preserve"> for funding from Access Maryland. </w:t>
      </w:r>
    </w:p>
    <w:p w14:paraId="1D6C2F74" w14:textId="77777777" w:rsidR="00782CCD" w:rsidRDefault="00782CCD" w:rsidP="00782CCD">
      <w:pPr>
        <w:spacing w:after="0" w:line="240" w:lineRule="auto"/>
        <w:ind w:left="360"/>
      </w:pPr>
    </w:p>
    <w:p w14:paraId="5A653FC5" w14:textId="77777777" w:rsidR="00782CCD" w:rsidRDefault="00782CCD" w:rsidP="00782CCD">
      <w:pPr>
        <w:spacing w:after="0" w:line="240" w:lineRule="auto"/>
        <w:ind w:left="684"/>
      </w:pPr>
      <w:r>
        <w:t xml:space="preserve">State agencies are encouraged to submit updated Plans electronically on a three-year cycle. However, Access Maryland will accept a Transition Plan Executive Summary in lieu of a current Plan on file. </w:t>
      </w:r>
    </w:p>
    <w:p w14:paraId="794C3F1B" w14:textId="77777777" w:rsidR="00782CCD" w:rsidRDefault="00782CCD" w:rsidP="00782CCD">
      <w:pPr>
        <w:spacing w:after="0" w:line="240" w:lineRule="auto"/>
        <w:ind w:left="360"/>
      </w:pPr>
    </w:p>
    <w:p w14:paraId="7D1DE724" w14:textId="77777777" w:rsidR="00782CCD" w:rsidRDefault="00782CCD" w:rsidP="00782CCD">
      <w:pPr>
        <w:pStyle w:val="Heading3"/>
        <w:ind w:left="360"/>
        <w:rPr>
          <w:rFonts w:eastAsia="Times New Roman"/>
        </w:rPr>
      </w:pPr>
      <w:r>
        <w:rPr>
          <w:rFonts w:eastAsia="Times New Roman"/>
        </w:rPr>
        <w:t xml:space="preserve"> 3. Higher Education 30% Minimum Contribution Requirements</w:t>
      </w:r>
    </w:p>
    <w:p w14:paraId="7F39457D" w14:textId="3377F74A" w:rsidR="00782CCD" w:rsidRDefault="00782CCD" w:rsidP="00782CCD">
      <w:pPr>
        <w:ind w:left="720"/>
      </w:pPr>
      <w:r>
        <w:t>During the 2017 legislative session, the General Assembly adopted language beginning in fiscal year 2020, stating that USM will assume funding and execution of accessibility projects at USM campuses through an earmark of facility renewal projects with a combination of annu</w:t>
      </w:r>
      <w:r w:rsidR="00B2154E">
        <w:t>al ARB authorizations and Access</w:t>
      </w:r>
      <w:r>
        <w:t xml:space="preserve"> MD Program funding. </w:t>
      </w:r>
    </w:p>
    <w:p w14:paraId="532BBE86" w14:textId="77777777" w:rsidR="00782CCD" w:rsidRDefault="00782CCD" w:rsidP="00782CCD">
      <w:pPr>
        <w:ind w:left="720"/>
      </w:pPr>
      <w:r>
        <w:t>For all Access Maryland applications submitted by a higher education institution, a minimum of 30% of each request (design-only, construction-only, or both) must be contributed from sources other than Access Maryland funding. The Access Maryland application will include a field for higher education institutions to identify the amount contributed by alternative fund source/s and where the funding is coming from.  </w:t>
      </w:r>
    </w:p>
    <w:p w14:paraId="50390D18" w14:textId="77777777" w:rsidR="00782CCD" w:rsidRPr="00A928DC" w:rsidRDefault="00782CCD" w:rsidP="00782CCD">
      <w:pPr>
        <w:ind w:left="720"/>
        <w:rPr>
          <w:b/>
          <w:bCs/>
        </w:rPr>
      </w:pPr>
      <w:r w:rsidRPr="00A928DC">
        <w:rPr>
          <w:b/>
          <w:bCs/>
        </w:rPr>
        <w:t xml:space="preserve">Verification of 30% Contribution </w:t>
      </w:r>
    </w:p>
    <w:p w14:paraId="37B83992" w14:textId="77777777" w:rsidR="00782CCD" w:rsidRPr="00741F47" w:rsidRDefault="00782CCD" w:rsidP="00782CCD">
      <w:pPr>
        <w:pStyle w:val="ListParagraph"/>
        <w:numPr>
          <w:ilvl w:val="2"/>
          <w:numId w:val="10"/>
        </w:numPr>
      </w:pPr>
      <w:r w:rsidRPr="00741F47">
        <w:t xml:space="preserve">In addition to identifying the alternate 30% funding requirement on the Access Maryland application, higher education institutions will need to provide a fund source letter to Access Maryland at the outset of the project identifying the fund(s) that will cover the USM contribution. </w:t>
      </w:r>
    </w:p>
    <w:p w14:paraId="31856670" w14:textId="77777777" w:rsidR="00782CCD" w:rsidRPr="00741F47" w:rsidRDefault="00782CCD" w:rsidP="00782CCD">
      <w:pPr>
        <w:pStyle w:val="ListParagraph"/>
        <w:numPr>
          <w:ilvl w:val="2"/>
          <w:numId w:val="10"/>
        </w:numPr>
      </w:pPr>
      <w:r w:rsidRPr="00741F47">
        <w:t>Once the project is completed, USM and higher education campuses will need to provide a Financial Closeout/Accounting overview, identifying all funds (Access Maryland funds and alternate funds) and how they were disbursed.</w:t>
      </w:r>
    </w:p>
    <w:p w14:paraId="65B7ACB4" w14:textId="77777777" w:rsidR="00782CCD" w:rsidRDefault="00782CCD" w:rsidP="00782CCD">
      <w:pPr>
        <w:ind w:left="360"/>
        <w:rPr>
          <w:i/>
          <w:iCs/>
        </w:rPr>
      </w:pPr>
      <w:r>
        <w:rPr>
          <w:i/>
          <w:iCs/>
        </w:rPr>
        <w:t xml:space="preserve">*Please note that any higher education application which does not indicate a minimum 30% project contribution from another source, will automatically forfeit its opportunity to undergo review by the Access Maryland Review Panel.  </w:t>
      </w:r>
    </w:p>
    <w:p w14:paraId="5269634F" w14:textId="77777777" w:rsidR="00782CCD" w:rsidRDefault="00782CCD" w:rsidP="00782CCD">
      <w:pPr>
        <w:ind w:left="360"/>
        <w:rPr>
          <w:rFonts w:ascii="Cambria" w:eastAsia="Cambria" w:hAnsi="Cambria" w:cs="Cambria"/>
          <w:b/>
          <w:color w:val="5C83B4"/>
          <w:sz w:val="26"/>
          <w:szCs w:val="26"/>
        </w:rPr>
      </w:pPr>
    </w:p>
    <w:p w14:paraId="3013B973" w14:textId="77777777" w:rsidR="00782CCD" w:rsidRDefault="00782CCD" w:rsidP="00782CCD">
      <w:pPr>
        <w:pStyle w:val="Heading2"/>
      </w:pPr>
      <w:r>
        <w:lastRenderedPageBreak/>
        <w:t xml:space="preserve">Program Procedures </w:t>
      </w:r>
    </w:p>
    <w:p w14:paraId="7FBE2BE4" w14:textId="77777777" w:rsidR="00782CCD" w:rsidRDefault="00782CCD" w:rsidP="00782CCD">
      <w:pPr>
        <w:pStyle w:val="Heading3"/>
        <w:numPr>
          <w:ilvl w:val="2"/>
          <w:numId w:val="2"/>
        </w:numPr>
      </w:pPr>
      <w:r>
        <w:t xml:space="preserve">Requesting Fund Approval Letters and Payment Disbursement Letters </w:t>
      </w:r>
    </w:p>
    <w:p w14:paraId="533D9FC3" w14:textId="583B4A54" w:rsidR="00CA56DE" w:rsidRDefault="009E166E" w:rsidP="00782CCD">
      <w:pPr>
        <w:ind w:left="1080"/>
      </w:pPr>
      <w:r w:rsidRPr="003D022F">
        <w:t xml:space="preserve">Please note that beginning with FY23 (July 1, 2022- June 30, 2023), mandatory training </w:t>
      </w:r>
      <w:r w:rsidR="00C27474" w:rsidRPr="003D022F">
        <w:t>will be required for all projects currently receiving funding</w:t>
      </w:r>
      <w:r w:rsidRPr="003D022F">
        <w:t>. Th</w:t>
      </w:r>
      <w:r w:rsidR="00C27474" w:rsidRPr="003D022F">
        <w:t xml:space="preserve">e Funding Process webinar will </w:t>
      </w:r>
      <w:r w:rsidRPr="003D022F">
        <w:t xml:space="preserve">cover how to request </w:t>
      </w:r>
      <w:r w:rsidR="00C27474" w:rsidRPr="003D022F">
        <w:t>fund approvals</w:t>
      </w:r>
      <w:r w:rsidRPr="003D022F">
        <w:t xml:space="preserve"> for </w:t>
      </w:r>
      <w:r w:rsidR="00C27474" w:rsidRPr="003D022F">
        <w:t xml:space="preserve">presentation to </w:t>
      </w:r>
      <w:r w:rsidRPr="003D022F">
        <w:t xml:space="preserve">BPW and how to request a </w:t>
      </w:r>
      <w:r w:rsidR="00C27474" w:rsidRPr="003D022F">
        <w:t>payment</w:t>
      </w:r>
      <w:r w:rsidRPr="003D022F">
        <w:t xml:space="preserve"> </w:t>
      </w:r>
      <w:r w:rsidR="00C27474" w:rsidRPr="003D022F">
        <w:t>disbursements</w:t>
      </w:r>
      <w:r w:rsidRPr="003D022F">
        <w:t xml:space="preserve">. These are </w:t>
      </w:r>
      <w:r w:rsidRPr="003D022F">
        <w:rPr>
          <w:u w:val="single"/>
        </w:rPr>
        <w:t>not</w:t>
      </w:r>
      <w:r w:rsidRPr="003D022F">
        <w:t xml:space="preserve"> the same. There will be regularly scheduled webinars held throughout the 2</w:t>
      </w:r>
      <w:r w:rsidRPr="003D022F">
        <w:rPr>
          <w:vertAlign w:val="superscript"/>
        </w:rPr>
        <w:t>nd</w:t>
      </w:r>
      <w:r w:rsidRPr="003D022F">
        <w:t xml:space="preserve"> half of the year, beginning in mid-June. If you miss the regularly scheduled Funding Process webinar, it will be your responsibility to schedule a webinar one-on-one before we will release a letter for verification or payment disbursement.</w:t>
      </w:r>
      <w:r>
        <w:t xml:space="preserve"> </w:t>
      </w:r>
      <w:r w:rsidR="00782CCD">
        <w:t xml:space="preserve">When requesting Fund Approval Letters or Payment Disbursement Letters, you will need to fill out the Access MD Funding Request Form. This </w:t>
      </w:r>
      <w:r w:rsidR="00C27474">
        <w:t>form requires</w:t>
      </w:r>
      <w:r w:rsidR="00782CCD">
        <w:t xml:space="preserve"> the assigned project name &amp;number, project phase, amount, and other vital information. </w:t>
      </w:r>
      <w:r w:rsidR="00782CCD" w:rsidRPr="008A1C45">
        <w:rPr>
          <w:b/>
        </w:rPr>
        <w:t>Please save this link:</w:t>
      </w:r>
      <w:r w:rsidR="00782CCD">
        <w:t xml:space="preserve"> </w:t>
      </w:r>
      <w:hyperlink r:id="rId10" w:history="1">
        <w:r w:rsidR="00782CCD" w:rsidRPr="00782CCD">
          <w:rPr>
            <w:rStyle w:val="Hyperlink"/>
          </w:rPr>
          <w:t>Access MD Funding Request</w:t>
        </w:r>
      </w:hyperlink>
      <w:r w:rsidR="00782CCD">
        <w:t xml:space="preserve"> </w:t>
      </w:r>
    </w:p>
    <w:p w14:paraId="3DA6D618" w14:textId="1628F678" w:rsidR="00782CCD" w:rsidRPr="00C63B7C" w:rsidRDefault="008A1C45" w:rsidP="00782CCD">
      <w:pPr>
        <w:ind w:left="1080"/>
      </w:pPr>
      <w:r w:rsidRPr="008A1C45">
        <w:t>*</w:t>
      </w:r>
      <w:r w:rsidR="00782CCD" w:rsidRPr="008A1C45">
        <w:t>Please allow a minimum of 3 days turnaround for your letter, although it may be completed sooner.</w:t>
      </w:r>
    </w:p>
    <w:p w14:paraId="447031C2" w14:textId="77777777" w:rsidR="00782CCD" w:rsidRPr="00382672" w:rsidRDefault="00782CCD" w:rsidP="00782CCD">
      <w:pPr>
        <w:jc w:val="right"/>
      </w:pPr>
    </w:p>
    <w:p w14:paraId="1F31AD8E" w14:textId="77777777" w:rsidR="00782CCD" w:rsidRDefault="00782CCD" w:rsidP="00782CCD">
      <w:pPr>
        <w:pStyle w:val="Heading3"/>
        <w:numPr>
          <w:ilvl w:val="2"/>
          <w:numId w:val="2"/>
        </w:numPr>
      </w:pPr>
      <w:r>
        <w:t>Fund Approval Letter</w:t>
      </w:r>
      <w:r>
        <w:tab/>
      </w:r>
    </w:p>
    <w:p w14:paraId="4FDBDE67" w14:textId="34C97E43" w:rsidR="00782CCD" w:rsidRDefault="00782CCD" w:rsidP="00782CCD">
      <w:pPr>
        <w:ind w:left="1080" w:firstLine="24"/>
      </w:pPr>
      <w:r>
        <w:t xml:space="preserve">Fund approval letters are provided by MDOD verifying that the project has been approved for funding through Access Maryland. </w:t>
      </w:r>
      <w:r w:rsidRPr="00741F47">
        <w:t xml:space="preserve">This serves as a note to the Department of General Services (DGS) to hold the approved amount for an agency/ USM campus. </w:t>
      </w:r>
      <w:r w:rsidR="00B2154E" w:rsidRPr="006F5CB7">
        <w:t>This letter is</w:t>
      </w:r>
      <w:r w:rsidRPr="006F5CB7">
        <w:t xml:space="preserve"> typically provided when the agency/USM campus goes before the Board of Public Works (BPW) for design or construction authorization. </w:t>
      </w:r>
      <w:r w:rsidR="00E3146B" w:rsidRPr="00B2154E">
        <w:rPr>
          <w:highlight w:val="yellow"/>
        </w:rPr>
        <w:t>PLEASE NOTE: This letter is NOT authorization for a transfer of funds.</w:t>
      </w:r>
    </w:p>
    <w:p w14:paraId="40EFE9A3" w14:textId="64271719" w:rsidR="00782CCD" w:rsidRDefault="00782CCD" w:rsidP="00782CCD">
      <w:pPr>
        <w:pStyle w:val="Heading3"/>
        <w:numPr>
          <w:ilvl w:val="2"/>
          <w:numId w:val="2"/>
        </w:numPr>
      </w:pPr>
      <w:r>
        <w:t>Payment Disbursement Letter</w:t>
      </w:r>
    </w:p>
    <w:p w14:paraId="4EE2F259" w14:textId="74024E3B" w:rsidR="00782CCD" w:rsidRPr="00087E6E" w:rsidRDefault="00782CCD" w:rsidP="00782CCD">
      <w:pPr>
        <w:ind w:left="1080" w:firstLine="24"/>
      </w:pPr>
      <w:r w:rsidRPr="00087E6E">
        <w:t xml:space="preserve">Payment disbursement letters (previously known as a Fund Certification Letter) are provided by MDOD authorizing a transfer of funds to an agency/ USM campus for services and indicating which fund will cover the costs. These are issued when the agency/USM campus seeks to pay for design or construction work. This process is </w:t>
      </w:r>
      <w:r>
        <w:t>typically</w:t>
      </w:r>
      <w:r w:rsidRPr="00087E6E">
        <w:t xml:space="preserve"> initiated by email, and includes </w:t>
      </w:r>
      <w:r w:rsidRPr="00087E6E">
        <w:lastRenderedPageBreak/>
        <w:t>copies of the quotes/ invoices/ statements that need payment.</w:t>
      </w:r>
      <w:r w:rsidR="00303CEE">
        <w:t xml:space="preserve"> </w:t>
      </w:r>
      <w:r w:rsidR="003D022F">
        <w:t>*Please be sure that you are requesting the full amount from Access MD, not amounts per invoice. Individual agencies, campuses, or those with procurement responsibility will then handle paying those invoices.</w:t>
      </w:r>
      <w:r w:rsidR="00A26C44">
        <w:t xml:space="preserve"> See #6 below for further details.</w:t>
      </w:r>
    </w:p>
    <w:p w14:paraId="73781BE4" w14:textId="342878D1" w:rsidR="00782CCD" w:rsidRDefault="00782CCD" w:rsidP="00782CCD">
      <w:pPr>
        <w:pStyle w:val="Heading3"/>
        <w:numPr>
          <w:ilvl w:val="2"/>
          <w:numId w:val="2"/>
        </w:numPr>
      </w:pPr>
      <w:r>
        <w:t xml:space="preserve">USM Reports </w:t>
      </w:r>
    </w:p>
    <w:p w14:paraId="61D2F8AE" w14:textId="29D3C932" w:rsidR="00782CCD" w:rsidRDefault="00782CCD" w:rsidP="00782CCD">
      <w:pPr>
        <w:ind w:left="1080" w:firstLine="24"/>
      </w:pPr>
      <w:r>
        <w:t>USM will provide an annual report to the Department of Disabilities by March 1 of each year, which details projects in order to review for consistency with transition plans on file.</w:t>
      </w:r>
      <w:r w:rsidR="00EB5061">
        <w:t xml:space="preserve"> </w:t>
      </w:r>
    </w:p>
    <w:p w14:paraId="5ACF9EF5" w14:textId="103E1338" w:rsidR="004C06BE" w:rsidRDefault="004C06BE" w:rsidP="00782CCD">
      <w:pPr>
        <w:pStyle w:val="ListParagraph"/>
        <w:numPr>
          <w:ilvl w:val="2"/>
          <w:numId w:val="2"/>
        </w:numPr>
        <w:rPr>
          <w:rFonts w:ascii="Cambria" w:hAnsi="Cambria"/>
          <w:b/>
          <w:bCs/>
          <w:sz w:val="22"/>
          <w:szCs w:val="22"/>
        </w:rPr>
      </w:pPr>
      <w:r w:rsidRPr="00911BFC">
        <w:rPr>
          <w:rFonts w:ascii="Cambria" w:hAnsi="Cambria"/>
          <w:b/>
          <w:bCs/>
          <w:color w:val="5B9BD5" w:themeColor="accent1"/>
          <w:sz w:val="22"/>
          <w:szCs w:val="22"/>
        </w:rPr>
        <w:t>Monthly Reports</w:t>
      </w:r>
    </w:p>
    <w:p w14:paraId="3873F741" w14:textId="43669CA8" w:rsidR="004C06BE" w:rsidRPr="00911BFC" w:rsidRDefault="004C06BE" w:rsidP="00911BFC">
      <w:pPr>
        <w:ind w:left="1080"/>
        <w:rPr>
          <w:rFonts w:ascii="Cambria" w:hAnsi="Cambria"/>
          <w:bCs/>
        </w:rPr>
      </w:pPr>
      <w:r w:rsidRPr="00911BFC">
        <w:rPr>
          <w:rFonts w:ascii="Cambria" w:hAnsi="Cambria"/>
          <w:bCs/>
        </w:rPr>
        <w:t>USM and DGS will continue to provide monthly reports to Access MD</w:t>
      </w:r>
      <w:r>
        <w:rPr>
          <w:rFonts w:ascii="Cambria" w:hAnsi="Cambria"/>
          <w:bCs/>
        </w:rPr>
        <w:t>.</w:t>
      </w:r>
    </w:p>
    <w:p w14:paraId="759B18FA" w14:textId="1305A675" w:rsidR="00782CCD" w:rsidRPr="00D654A1" w:rsidRDefault="00782CCD" w:rsidP="00782CCD">
      <w:pPr>
        <w:pStyle w:val="ListParagraph"/>
        <w:numPr>
          <w:ilvl w:val="2"/>
          <w:numId w:val="2"/>
        </w:numPr>
        <w:rPr>
          <w:rFonts w:ascii="Cambria" w:hAnsi="Cambria"/>
          <w:b/>
          <w:bCs/>
          <w:sz w:val="22"/>
          <w:szCs w:val="22"/>
        </w:rPr>
      </w:pPr>
      <w:r w:rsidRPr="00D654A1">
        <w:rPr>
          <w:rFonts w:ascii="Cambria" w:hAnsi="Cambria"/>
          <w:b/>
          <w:bCs/>
          <w:color w:val="5B9BD5" w:themeColor="accent1"/>
          <w:sz w:val="22"/>
          <w:szCs w:val="22"/>
        </w:rPr>
        <w:t>Payment Process</w:t>
      </w:r>
    </w:p>
    <w:p w14:paraId="5A1A32FE" w14:textId="77777777" w:rsidR="00782CCD" w:rsidRDefault="00782CCD" w:rsidP="00782CCD">
      <w:pPr>
        <w:pStyle w:val="ListParagraph"/>
        <w:numPr>
          <w:ilvl w:val="0"/>
          <w:numId w:val="9"/>
        </w:numPr>
      </w:pPr>
      <w:r>
        <w:t xml:space="preserve">Once an agency/campus has been awarded funds from Access Maryland, they will need to request a Fund Approval to begin the design or construction phase. </w:t>
      </w:r>
    </w:p>
    <w:p w14:paraId="3A2323FF" w14:textId="67D43345" w:rsidR="00782CCD" w:rsidRPr="006168C1" w:rsidRDefault="00782CCD" w:rsidP="00782CCD">
      <w:pPr>
        <w:pStyle w:val="ListParagraph"/>
        <w:numPr>
          <w:ilvl w:val="0"/>
          <w:numId w:val="9"/>
        </w:numPr>
      </w:pPr>
      <w:r w:rsidRPr="006168C1">
        <w:t xml:space="preserve">When the agency/campus is ready to pay for A/E services or construction costs, they </w:t>
      </w:r>
      <w:r w:rsidR="008C473E" w:rsidRPr="006168C1">
        <w:t xml:space="preserve">must submit a request </w:t>
      </w:r>
      <w:r w:rsidR="00C27474" w:rsidRPr="006168C1">
        <w:t xml:space="preserve">to MDOD </w:t>
      </w:r>
      <w:r w:rsidR="008C473E" w:rsidRPr="006168C1">
        <w:t>for a Payment</w:t>
      </w:r>
      <w:r w:rsidRPr="006168C1">
        <w:t xml:space="preserve"> Disbursement, along with a copy of the quotes/ invoices</w:t>
      </w:r>
      <w:bookmarkStart w:id="0" w:name="_Hlk16678951"/>
      <w:r w:rsidRPr="006168C1">
        <w:t>/ statements</w:t>
      </w:r>
      <w:bookmarkEnd w:id="0"/>
      <w:r w:rsidRPr="006168C1">
        <w:t xml:space="preserve">. Access Maryland will then provide a formal notice to the agency/campus authorizing the funds to be transferred. </w:t>
      </w:r>
      <w:r w:rsidR="00B2154E" w:rsidRPr="006168C1">
        <w:t>DGS will be copied on the letter and email, along with USM if applicable</w:t>
      </w:r>
      <w:r w:rsidRPr="006168C1">
        <w:t xml:space="preserve">. </w:t>
      </w:r>
    </w:p>
    <w:p w14:paraId="2C48E71F" w14:textId="483F6B28" w:rsidR="00E3146B" w:rsidRPr="006168C1" w:rsidRDefault="00E3146B" w:rsidP="00782CCD">
      <w:pPr>
        <w:pStyle w:val="ListParagraph"/>
        <w:numPr>
          <w:ilvl w:val="0"/>
          <w:numId w:val="9"/>
        </w:numPr>
      </w:pPr>
      <w:r w:rsidRPr="006168C1">
        <w:t xml:space="preserve">If you are an agency with procurement and purchasing authority, DGS will transfer those funds to your agency. If you are an agency WITHOUT procurement and purchasing authority, DGS will create a PO and pay invoices to the vendor </w:t>
      </w:r>
      <w:r w:rsidR="00185111" w:rsidRPr="006168C1">
        <w:t>from the</w:t>
      </w:r>
      <w:r w:rsidRPr="006168C1">
        <w:t xml:space="preserve"> PO.</w:t>
      </w:r>
    </w:p>
    <w:p w14:paraId="23BD4047" w14:textId="5EEABCF4" w:rsidR="00E3146B" w:rsidRPr="006168C1" w:rsidRDefault="00E3146B" w:rsidP="00782CCD">
      <w:pPr>
        <w:pStyle w:val="ListParagraph"/>
        <w:numPr>
          <w:ilvl w:val="0"/>
          <w:numId w:val="9"/>
        </w:numPr>
      </w:pPr>
      <w:r w:rsidRPr="006168C1">
        <w:t xml:space="preserve">If you are a USM campus, you must submit a formal request to DGS with a copy of your Payment Disbursement Letter for </w:t>
      </w:r>
      <w:r w:rsidR="00C6718B" w:rsidRPr="006168C1">
        <w:t xml:space="preserve">transfer of funds. Please address your request to Courtney League, and </w:t>
      </w:r>
      <w:r w:rsidR="00C27474" w:rsidRPr="006168C1">
        <w:t>CC</w:t>
      </w:r>
      <w:r w:rsidR="00C6718B" w:rsidRPr="006168C1">
        <w:t xml:space="preserve"> </w:t>
      </w:r>
      <w:r w:rsidR="00505A50">
        <w:t>Cindy Lui</w:t>
      </w:r>
      <w:r w:rsidR="00C27474" w:rsidRPr="006168C1">
        <w:t>, USM</w:t>
      </w:r>
      <w:r w:rsidR="00C6718B" w:rsidRPr="006168C1">
        <w:t>, Cassandra Bucko,</w:t>
      </w:r>
      <w:r w:rsidR="00C27474" w:rsidRPr="006168C1">
        <w:t xml:space="preserve"> USM,</w:t>
      </w:r>
      <w:r w:rsidR="00C6718B" w:rsidRPr="006168C1">
        <w:t xml:space="preserve"> and </w:t>
      </w:r>
      <w:r w:rsidR="001760CC" w:rsidRPr="006168C1">
        <w:t>Keyonna Baker</w:t>
      </w:r>
      <w:r w:rsidR="00C27474" w:rsidRPr="006168C1">
        <w:t>, MDOD</w:t>
      </w:r>
      <w:r w:rsidR="00C6718B" w:rsidRPr="006168C1">
        <w:t>.</w:t>
      </w:r>
    </w:p>
    <w:p w14:paraId="7128D2CA" w14:textId="77777777" w:rsidR="00782CCD" w:rsidRPr="00087E6E" w:rsidRDefault="00782CCD" w:rsidP="00782CCD">
      <w:pPr>
        <w:pStyle w:val="ListParagraph"/>
        <w:numPr>
          <w:ilvl w:val="0"/>
          <w:numId w:val="9"/>
        </w:numPr>
      </w:pPr>
      <w:r>
        <w:t xml:space="preserve">After the agency/campus receives the funds, it’s imperative that those funds be expended in a timely manner. Funds that have been encumbered (transferred to an agency or campus via a </w:t>
      </w:r>
      <w:r w:rsidRPr="00087E6E">
        <w:t xml:space="preserve">payment </w:t>
      </w:r>
      <w:r w:rsidRPr="00087E6E">
        <w:lastRenderedPageBreak/>
        <w:t>disbursement letter), but not expended in a timely manner risk having those funds reverted back to Access Maryland.</w:t>
      </w:r>
    </w:p>
    <w:p w14:paraId="462B7177" w14:textId="77777777" w:rsidR="00782CCD" w:rsidRDefault="00782CCD" w:rsidP="00782CCD">
      <w:pPr>
        <w:pStyle w:val="Heading2"/>
      </w:pPr>
      <w:r>
        <w:t xml:space="preserve">Application </w:t>
      </w:r>
    </w:p>
    <w:p w14:paraId="0BACB33B" w14:textId="77777777" w:rsidR="00782CCD" w:rsidRDefault="00782CCD" w:rsidP="00782CCD">
      <w:pPr>
        <w:pStyle w:val="Heading3"/>
        <w:numPr>
          <w:ilvl w:val="0"/>
          <w:numId w:val="4"/>
        </w:numPr>
      </w:pPr>
      <w:r>
        <w:t>Criteria</w:t>
      </w:r>
    </w:p>
    <w:p w14:paraId="7B649F78" w14:textId="77777777" w:rsidR="00782CCD" w:rsidRDefault="00782CCD" w:rsidP="00782CCD">
      <w:pPr>
        <w:pBdr>
          <w:top w:val="nil"/>
          <w:left w:val="nil"/>
          <w:bottom w:val="nil"/>
          <w:right w:val="nil"/>
          <w:between w:val="nil"/>
        </w:pBdr>
        <w:ind w:firstLine="360"/>
        <w:rPr>
          <w:color w:val="000000"/>
        </w:rPr>
      </w:pPr>
      <w:r>
        <w:rPr>
          <w:color w:val="000000"/>
        </w:rPr>
        <w:t xml:space="preserve">       Access Maryland projects must:</w:t>
      </w:r>
    </w:p>
    <w:p w14:paraId="5E46B1E8" w14:textId="77777777" w:rsidR="00782CCD" w:rsidRDefault="00782CCD" w:rsidP="00782CCD">
      <w:pPr>
        <w:numPr>
          <w:ilvl w:val="0"/>
          <w:numId w:val="5"/>
        </w:numPr>
        <w:pBdr>
          <w:top w:val="nil"/>
          <w:left w:val="nil"/>
          <w:bottom w:val="nil"/>
          <w:right w:val="nil"/>
          <w:between w:val="nil"/>
        </w:pBdr>
        <w:spacing w:after="0" w:line="240" w:lineRule="auto"/>
        <w:contextualSpacing/>
        <w:rPr>
          <w:color w:val="000000"/>
        </w:rPr>
      </w:pPr>
      <w:r>
        <w:rPr>
          <w:color w:val="000000"/>
        </w:rPr>
        <w:t>Focus on programmatic access;</w:t>
      </w:r>
    </w:p>
    <w:p w14:paraId="59240019" w14:textId="77777777" w:rsidR="00782CCD" w:rsidRDefault="00782CCD" w:rsidP="00782CCD">
      <w:pPr>
        <w:numPr>
          <w:ilvl w:val="0"/>
          <w:numId w:val="5"/>
        </w:numPr>
        <w:pBdr>
          <w:top w:val="nil"/>
          <w:left w:val="nil"/>
          <w:bottom w:val="nil"/>
          <w:right w:val="nil"/>
          <w:between w:val="nil"/>
        </w:pBdr>
        <w:spacing w:after="0" w:line="240" w:lineRule="auto"/>
        <w:contextualSpacing/>
        <w:rPr>
          <w:color w:val="000000"/>
        </w:rPr>
      </w:pPr>
      <w:r>
        <w:rPr>
          <w:color w:val="000000"/>
        </w:rPr>
        <w:t>Cannot be part of a larger building renovation;</w:t>
      </w:r>
    </w:p>
    <w:p w14:paraId="5524B1B9" w14:textId="77777777" w:rsidR="00782CCD" w:rsidRDefault="00782CCD" w:rsidP="00782CCD">
      <w:pPr>
        <w:numPr>
          <w:ilvl w:val="0"/>
          <w:numId w:val="5"/>
        </w:numPr>
        <w:pBdr>
          <w:top w:val="nil"/>
          <w:left w:val="nil"/>
          <w:bottom w:val="nil"/>
          <w:right w:val="nil"/>
          <w:between w:val="nil"/>
        </w:pBdr>
        <w:spacing w:after="0" w:line="240" w:lineRule="auto"/>
        <w:contextualSpacing/>
        <w:rPr>
          <w:color w:val="000000"/>
        </w:rPr>
      </w:pPr>
      <w:r>
        <w:rPr>
          <w:color w:val="000000"/>
        </w:rPr>
        <w:t>Should not be located in a building scheduled for renovations in the five-year capital plan;</w:t>
      </w:r>
    </w:p>
    <w:p w14:paraId="7BC2DC99" w14:textId="77777777" w:rsidR="00782CCD" w:rsidRDefault="00782CCD" w:rsidP="00782CCD">
      <w:pPr>
        <w:numPr>
          <w:ilvl w:val="0"/>
          <w:numId w:val="5"/>
        </w:numPr>
        <w:pBdr>
          <w:top w:val="nil"/>
          <w:left w:val="nil"/>
          <w:bottom w:val="nil"/>
          <w:right w:val="nil"/>
          <w:between w:val="nil"/>
        </w:pBdr>
        <w:spacing w:after="0" w:line="240" w:lineRule="auto"/>
        <w:contextualSpacing/>
        <w:rPr>
          <w:color w:val="000000"/>
        </w:rPr>
      </w:pPr>
      <w:r>
        <w:rPr>
          <w:color w:val="000000"/>
        </w:rPr>
        <w:t>Must be capital (brick and mortar);</w:t>
      </w:r>
    </w:p>
    <w:p w14:paraId="7D95C3FA" w14:textId="77777777" w:rsidR="00782CCD" w:rsidRDefault="00782CCD" w:rsidP="00782CCD">
      <w:pPr>
        <w:numPr>
          <w:ilvl w:val="0"/>
          <w:numId w:val="5"/>
        </w:numPr>
        <w:pBdr>
          <w:top w:val="nil"/>
          <w:left w:val="nil"/>
          <w:bottom w:val="nil"/>
          <w:right w:val="nil"/>
          <w:between w:val="nil"/>
        </w:pBdr>
        <w:spacing w:after="0" w:line="240" w:lineRule="auto"/>
        <w:contextualSpacing/>
        <w:rPr>
          <w:color w:val="000000"/>
        </w:rPr>
      </w:pPr>
      <w:r>
        <w:rPr>
          <w:color w:val="000000"/>
        </w:rPr>
        <w:t>Must cost more than $2,500 and should include a cost estimate;</w:t>
      </w:r>
    </w:p>
    <w:p w14:paraId="758C4B52" w14:textId="77777777" w:rsidR="00782CCD" w:rsidRDefault="00782CCD" w:rsidP="00782CCD">
      <w:pPr>
        <w:numPr>
          <w:ilvl w:val="0"/>
          <w:numId w:val="5"/>
        </w:numPr>
        <w:pBdr>
          <w:top w:val="nil"/>
          <w:left w:val="nil"/>
          <w:bottom w:val="nil"/>
          <w:right w:val="nil"/>
          <w:between w:val="nil"/>
        </w:pBdr>
        <w:spacing w:after="0" w:line="240" w:lineRule="auto"/>
        <w:contextualSpacing/>
        <w:rPr>
          <w:color w:val="000000"/>
        </w:rPr>
      </w:pPr>
      <w:r>
        <w:rPr>
          <w:color w:val="000000"/>
        </w:rPr>
        <w:t>Cannot be maintenance or repairs;</w:t>
      </w:r>
    </w:p>
    <w:p w14:paraId="22329296" w14:textId="77777777" w:rsidR="00782CCD" w:rsidRDefault="00782CCD" w:rsidP="00782CCD">
      <w:pPr>
        <w:numPr>
          <w:ilvl w:val="0"/>
          <w:numId w:val="5"/>
        </w:numPr>
        <w:pBdr>
          <w:top w:val="nil"/>
          <w:left w:val="nil"/>
          <w:bottom w:val="nil"/>
          <w:right w:val="nil"/>
          <w:between w:val="nil"/>
        </w:pBdr>
        <w:spacing w:after="0" w:line="240" w:lineRule="auto"/>
        <w:contextualSpacing/>
        <w:rPr>
          <w:color w:val="000000"/>
        </w:rPr>
      </w:pPr>
      <w:r>
        <w:rPr>
          <w:color w:val="000000"/>
        </w:rPr>
        <w:t>Should not be located in auxiliary facilities; and</w:t>
      </w:r>
    </w:p>
    <w:p w14:paraId="092E3978" w14:textId="77777777" w:rsidR="00782CCD" w:rsidRDefault="00782CCD" w:rsidP="00782CCD">
      <w:pPr>
        <w:numPr>
          <w:ilvl w:val="0"/>
          <w:numId w:val="5"/>
        </w:numPr>
        <w:pBdr>
          <w:top w:val="nil"/>
          <w:left w:val="nil"/>
          <w:bottom w:val="nil"/>
          <w:right w:val="nil"/>
          <w:between w:val="nil"/>
        </w:pBdr>
        <w:spacing w:after="0" w:line="240" w:lineRule="auto"/>
        <w:contextualSpacing/>
        <w:rPr>
          <w:color w:val="000000"/>
        </w:rPr>
      </w:pPr>
      <w:r>
        <w:rPr>
          <w:color w:val="000000"/>
        </w:rPr>
        <w:t>Cannot be a request of projects previously deemed ineligible due to inaction.</w:t>
      </w:r>
    </w:p>
    <w:p w14:paraId="4D5F742E" w14:textId="77777777" w:rsidR="00782CCD" w:rsidRDefault="00782CCD" w:rsidP="00782CCD">
      <w:pPr>
        <w:ind w:left="720"/>
      </w:pPr>
    </w:p>
    <w:p w14:paraId="61F8DC67" w14:textId="77777777" w:rsidR="00782CCD" w:rsidRDefault="00782CCD" w:rsidP="00782CCD">
      <w:pPr>
        <w:pStyle w:val="Heading3"/>
        <w:numPr>
          <w:ilvl w:val="0"/>
          <w:numId w:val="4"/>
        </w:numPr>
      </w:pPr>
      <w:r>
        <w:t xml:space="preserve">Documents </w:t>
      </w:r>
    </w:p>
    <w:p w14:paraId="232C5780" w14:textId="77777777" w:rsidR="00782CCD" w:rsidRDefault="00782CCD" w:rsidP="00782CCD">
      <w:pPr>
        <w:ind w:left="720" w:firstLine="36"/>
      </w:pPr>
      <w:r>
        <w:t xml:space="preserve">All applications will be submitted with the ADA Transition Plan Executive Summary. Solicitations will be sent out in January of each year and agencies/USM campuses will have 4-6 weeks to submit applications for review. </w:t>
      </w:r>
    </w:p>
    <w:p w14:paraId="77259B8B" w14:textId="77777777" w:rsidR="00782CCD" w:rsidRDefault="00782CCD" w:rsidP="00782CCD">
      <w:pPr>
        <w:ind w:left="720" w:firstLine="36"/>
      </w:pPr>
      <w:r>
        <w:t xml:space="preserve">All applications should include the following four components: </w:t>
      </w:r>
    </w:p>
    <w:p w14:paraId="78CD1FB9" w14:textId="77777777" w:rsidR="00782CCD" w:rsidRPr="0054013C" w:rsidRDefault="00782CCD" w:rsidP="00782CCD">
      <w:pPr>
        <w:numPr>
          <w:ilvl w:val="0"/>
          <w:numId w:val="7"/>
        </w:numPr>
        <w:pBdr>
          <w:top w:val="nil"/>
          <w:left w:val="nil"/>
          <w:bottom w:val="nil"/>
          <w:right w:val="nil"/>
          <w:between w:val="nil"/>
        </w:pBdr>
        <w:spacing w:after="0"/>
        <w:contextualSpacing/>
      </w:pPr>
      <w:r w:rsidRPr="0054013C">
        <w:rPr>
          <w:color w:val="000000"/>
        </w:rPr>
        <w:t xml:space="preserve">Cover letter – which includes the name of the primary project contact and the ADA Coordinator. Cover letter should also include a brief summary of the project and requested amount of funding. </w:t>
      </w:r>
    </w:p>
    <w:p w14:paraId="704702B3" w14:textId="77777777" w:rsidR="00782CCD" w:rsidRPr="0054013C" w:rsidRDefault="00782CCD" w:rsidP="00782CCD">
      <w:pPr>
        <w:numPr>
          <w:ilvl w:val="0"/>
          <w:numId w:val="7"/>
        </w:numPr>
        <w:pBdr>
          <w:top w:val="nil"/>
          <w:left w:val="nil"/>
          <w:bottom w:val="nil"/>
          <w:right w:val="nil"/>
          <w:between w:val="nil"/>
        </w:pBdr>
        <w:spacing w:after="0"/>
        <w:contextualSpacing/>
      </w:pPr>
      <w:r w:rsidRPr="0054013C">
        <w:rPr>
          <w:color w:val="000000"/>
        </w:rPr>
        <w:t>Access Maryland Application</w:t>
      </w:r>
    </w:p>
    <w:p w14:paraId="6F3F8F06" w14:textId="77777777" w:rsidR="00782CCD" w:rsidRPr="0054013C" w:rsidRDefault="00782CCD" w:rsidP="00782CCD">
      <w:pPr>
        <w:numPr>
          <w:ilvl w:val="0"/>
          <w:numId w:val="7"/>
        </w:numPr>
        <w:pBdr>
          <w:top w:val="nil"/>
          <w:left w:val="nil"/>
          <w:bottom w:val="nil"/>
          <w:right w:val="nil"/>
          <w:between w:val="nil"/>
        </w:pBdr>
        <w:spacing w:after="0"/>
        <w:contextualSpacing/>
      </w:pPr>
      <w:r w:rsidRPr="0054013C">
        <w:rPr>
          <w:color w:val="000000"/>
        </w:rPr>
        <w:t>ADA Transition Plan Executive Summary</w:t>
      </w:r>
    </w:p>
    <w:p w14:paraId="745EDF13" w14:textId="77777777" w:rsidR="00782CCD" w:rsidRPr="008A13A5" w:rsidRDefault="00782CCD" w:rsidP="00782CCD">
      <w:pPr>
        <w:numPr>
          <w:ilvl w:val="0"/>
          <w:numId w:val="7"/>
        </w:numPr>
        <w:pBdr>
          <w:top w:val="nil"/>
          <w:left w:val="nil"/>
          <w:bottom w:val="nil"/>
          <w:right w:val="nil"/>
          <w:between w:val="nil"/>
        </w:pBdr>
        <w:spacing w:after="0"/>
        <w:contextualSpacing/>
        <w:rPr>
          <w:color w:val="000000"/>
          <w:sz w:val="22"/>
          <w:szCs w:val="22"/>
        </w:rPr>
      </w:pPr>
      <w:r w:rsidRPr="0054013C">
        <w:rPr>
          <w:color w:val="000000"/>
        </w:rPr>
        <w:t xml:space="preserve">Supporting documentation such as photos and/or architectural drawings </w:t>
      </w:r>
      <w:r>
        <w:rPr>
          <w:color w:val="000000"/>
          <w:sz w:val="22"/>
          <w:szCs w:val="22"/>
        </w:rPr>
        <w:br/>
      </w:r>
    </w:p>
    <w:p w14:paraId="76A0CC84" w14:textId="77777777" w:rsidR="00782CCD" w:rsidRDefault="00782CCD" w:rsidP="00782CCD">
      <w:pPr>
        <w:pStyle w:val="Heading3"/>
        <w:numPr>
          <w:ilvl w:val="0"/>
          <w:numId w:val="4"/>
        </w:numPr>
      </w:pPr>
      <w:r>
        <w:t>Application Procedure</w:t>
      </w:r>
      <w:r>
        <w:br/>
      </w:r>
    </w:p>
    <w:p w14:paraId="11D2E475" w14:textId="108C503D" w:rsidR="00782CCD" w:rsidRDefault="00782CCD" w:rsidP="005D1092">
      <w:pPr>
        <w:pStyle w:val="NoSpacing"/>
        <w:ind w:left="1080"/>
      </w:pPr>
      <w:r>
        <w:t>In an effort to ensure that project funds ar</w:t>
      </w:r>
      <w:r w:rsidR="005D1092">
        <w:t xml:space="preserve">e expended in a timely manner, </w:t>
      </w:r>
      <w:r>
        <w:t xml:space="preserve">Access Maryland will transition the way in which it provides funding. </w:t>
      </w:r>
    </w:p>
    <w:p w14:paraId="629323C2" w14:textId="77777777" w:rsidR="00782CCD" w:rsidRDefault="00782CCD" w:rsidP="005D1092">
      <w:pPr>
        <w:pStyle w:val="NoSpacing"/>
      </w:pPr>
    </w:p>
    <w:p w14:paraId="41CFBFB7" w14:textId="5BDD0BF5" w:rsidR="00782CCD" w:rsidRDefault="00782CCD" w:rsidP="005D1092">
      <w:pPr>
        <w:pStyle w:val="NoSpacing"/>
        <w:ind w:left="1080"/>
      </w:pPr>
      <w:r>
        <w:t xml:space="preserve">If a project is small and it’s anticipated that design and construction will be </w:t>
      </w:r>
      <w:r>
        <w:tab/>
        <w:t xml:space="preserve">completed within the same fiscal year that it receives funding, then an applicant </w:t>
      </w:r>
      <w:r>
        <w:tab/>
        <w:t xml:space="preserve">should apply for funding for both phases. </w:t>
      </w:r>
    </w:p>
    <w:p w14:paraId="59FA9B15" w14:textId="77777777" w:rsidR="00782CCD" w:rsidRDefault="00782CCD" w:rsidP="005D1092">
      <w:pPr>
        <w:pStyle w:val="NoSpacing"/>
      </w:pPr>
    </w:p>
    <w:p w14:paraId="7E1C5908" w14:textId="3E0C39D1" w:rsidR="00782CCD" w:rsidRDefault="00782CCD" w:rsidP="005D1092">
      <w:pPr>
        <w:pStyle w:val="NoSpacing"/>
        <w:ind w:left="1080"/>
      </w:pPr>
      <w:r>
        <w:t xml:space="preserve">If a larger project will take a year to initiate and complete design, then the applicant should request funding for only the design phase of the project. However, the application will allow the applicant to note the anticipated costs of the construction phase. Thus, if a design-phase award is included in the capital budget during one fiscal year, then the construction cost of the same project will </w:t>
      </w:r>
      <w:r>
        <w:tab/>
        <w:t>automatically be included in the following year’s budget request.</w:t>
      </w:r>
    </w:p>
    <w:p w14:paraId="20907108" w14:textId="77777777" w:rsidR="00782CCD" w:rsidRPr="00B113F5" w:rsidRDefault="00782CCD" w:rsidP="00782CCD">
      <w:pPr>
        <w:ind w:left="720"/>
      </w:pPr>
    </w:p>
    <w:p w14:paraId="604D13C0" w14:textId="77777777" w:rsidR="00782CCD" w:rsidRDefault="00782CCD" w:rsidP="00782CCD">
      <w:pPr>
        <w:pStyle w:val="Heading3"/>
        <w:numPr>
          <w:ilvl w:val="0"/>
          <w:numId w:val="4"/>
        </w:numPr>
      </w:pPr>
      <w:r>
        <w:t>Solicitation Process</w:t>
      </w:r>
      <w:r>
        <w:br/>
      </w:r>
    </w:p>
    <w:p w14:paraId="07FB9069" w14:textId="77777777" w:rsidR="00782CCD" w:rsidRPr="008C175D" w:rsidRDefault="00782CCD" w:rsidP="00782CCD">
      <w:pPr>
        <w:numPr>
          <w:ilvl w:val="0"/>
          <w:numId w:val="8"/>
        </w:numPr>
        <w:pBdr>
          <w:top w:val="nil"/>
          <w:left w:val="nil"/>
          <w:bottom w:val="nil"/>
          <w:right w:val="nil"/>
          <w:between w:val="nil"/>
        </w:pBdr>
        <w:spacing w:after="0" w:line="240" w:lineRule="auto"/>
        <w:ind w:left="1080"/>
      </w:pPr>
      <w:r w:rsidRPr="008C175D">
        <w:rPr>
          <w:color w:val="000000"/>
        </w:rPr>
        <w:t xml:space="preserve">The opportunity to apply for Access Maryland funds is available to all Maryland State agencies and USM campuses. </w:t>
      </w:r>
    </w:p>
    <w:p w14:paraId="58DFAF96" w14:textId="77777777" w:rsidR="00782CCD" w:rsidRPr="008C175D" w:rsidRDefault="00782CCD" w:rsidP="00782CCD">
      <w:pPr>
        <w:pBdr>
          <w:top w:val="nil"/>
          <w:left w:val="nil"/>
          <w:bottom w:val="nil"/>
          <w:right w:val="nil"/>
          <w:between w:val="nil"/>
        </w:pBdr>
        <w:spacing w:after="0" w:line="240" w:lineRule="auto"/>
        <w:ind w:left="720"/>
        <w:rPr>
          <w:color w:val="000000"/>
        </w:rPr>
      </w:pPr>
    </w:p>
    <w:p w14:paraId="185FE41D" w14:textId="5565EA97" w:rsidR="00782CCD" w:rsidRPr="008C175D" w:rsidRDefault="00782CCD" w:rsidP="00782CCD">
      <w:pPr>
        <w:numPr>
          <w:ilvl w:val="0"/>
          <w:numId w:val="8"/>
        </w:numPr>
        <w:pBdr>
          <w:top w:val="nil"/>
          <w:left w:val="nil"/>
          <w:bottom w:val="nil"/>
          <w:right w:val="nil"/>
          <w:between w:val="nil"/>
        </w:pBdr>
        <w:spacing w:after="0" w:line="240" w:lineRule="auto"/>
        <w:ind w:left="1080"/>
      </w:pPr>
      <w:r w:rsidRPr="008C175D">
        <w:rPr>
          <w:color w:val="000000"/>
        </w:rPr>
        <w:t xml:space="preserve">Access Maryland will not restrict application opportunities to only those agencies which have a Transition Plan on file; however, agencies and campuses MUST indicate on the Executive Summary </w:t>
      </w:r>
      <w:r>
        <w:rPr>
          <w:color w:val="000000"/>
        </w:rPr>
        <w:t>the date of their last Transition Plan update</w:t>
      </w:r>
      <w:r w:rsidRPr="008C175D">
        <w:rPr>
          <w:color w:val="000000"/>
        </w:rPr>
        <w:t xml:space="preserve">. Access </w:t>
      </w:r>
      <w:r w:rsidR="000B7FFA" w:rsidRPr="008C175D">
        <w:rPr>
          <w:color w:val="000000"/>
        </w:rPr>
        <w:t xml:space="preserve">Maryland </w:t>
      </w:r>
      <w:r w:rsidRPr="008C175D">
        <w:rPr>
          <w:color w:val="000000"/>
        </w:rPr>
        <w:t xml:space="preserve">retains the right to request copies of transition plans at any time during the application and approval process. </w:t>
      </w:r>
    </w:p>
    <w:p w14:paraId="31BEDF1D" w14:textId="77777777" w:rsidR="00782CCD" w:rsidRPr="008C175D" w:rsidRDefault="00782CCD" w:rsidP="00782CCD">
      <w:pPr>
        <w:pBdr>
          <w:top w:val="nil"/>
          <w:left w:val="nil"/>
          <w:bottom w:val="nil"/>
          <w:right w:val="nil"/>
          <w:between w:val="nil"/>
        </w:pBdr>
        <w:spacing w:after="0" w:line="240" w:lineRule="auto"/>
        <w:ind w:left="720"/>
        <w:rPr>
          <w:color w:val="000000"/>
        </w:rPr>
      </w:pPr>
    </w:p>
    <w:p w14:paraId="02822651" w14:textId="77777777" w:rsidR="00782CCD" w:rsidRPr="008C175D" w:rsidRDefault="00782CCD" w:rsidP="00782CCD">
      <w:pPr>
        <w:numPr>
          <w:ilvl w:val="0"/>
          <w:numId w:val="8"/>
        </w:numPr>
        <w:pBdr>
          <w:top w:val="nil"/>
          <w:left w:val="nil"/>
          <w:bottom w:val="nil"/>
          <w:right w:val="nil"/>
          <w:between w:val="nil"/>
        </w:pBdr>
        <w:spacing w:after="0" w:line="240" w:lineRule="auto"/>
        <w:ind w:left="1080"/>
      </w:pPr>
      <w:r w:rsidRPr="008C175D">
        <w:rPr>
          <w:color w:val="000000"/>
        </w:rPr>
        <w:t>At the beginning of each calendar year, Access Maryland will solicit applications via email. These solicitations will be sent to USM Campus Presidents, ADA Coordinators, Facilities Directors, State Agency Secretaries, and any additional supporting staff. If you do not see or receive an invitation to apply by February 1</w:t>
      </w:r>
      <w:r w:rsidRPr="008C175D">
        <w:rPr>
          <w:color w:val="000000"/>
          <w:vertAlign w:val="superscript"/>
        </w:rPr>
        <w:t>st</w:t>
      </w:r>
      <w:r w:rsidRPr="008C175D">
        <w:rPr>
          <w:color w:val="000000"/>
        </w:rPr>
        <w:t xml:space="preserve">, please contact Access Maryland staff. </w:t>
      </w:r>
    </w:p>
    <w:p w14:paraId="5604AF8A" w14:textId="77777777" w:rsidR="00782CCD" w:rsidRDefault="00782CCD" w:rsidP="00782CCD">
      <w:pPr>
        <w:pBdr>
          <w:top w:val="nil"/>
          <w:left w:val="nil"/>
          <w:bottom w:val="nil"/>
          <w:right w:val="nil"/>
          <w:between w:val="nil"/>
        </w:pBdr>
        <w:spacing w:after="0" w:line="240" w:lineRule="auto"/>
        <w:rPr>
          <w:color w:val="000000"/>
          <w:sz w:val="22"/>
          <w:szCs w:val="22"/>
        </w:rPr>
      </w:pPr>
    </w:p>
    <w:p w14:paraId="0CCF313B" w14:textId="46BFB113" w:rsidR="00782CCD" w:rsidRPr="00527146" w:rsidRDefault="00782CCD" w:rsidP="00782CCD">
      <w:pPr>
        <w:pStyle w:val="Heading3"/>
        <w:numPr>
          <w:ilvl w:val="0"/>
          <w:numId w:val="4"/>
        </w:numPr>
      </w:pPr>
      <w:r>
        <w:t>Submi</w:t>
      </w:r>
      <w:r w:rsidR="006F7543">
        <w:t>ssion</w:t>
      </w:r>
      <w:r>
        <w:t xml:space="preserve"> Process</w:t>
      </w:r>
      <w:r>
        <w:br/>
      </w:r>
    </w:p>
    <w:p w14:paraId="03A064BA" w14:textId="53B9E506" w:rsidR="00782CCD" w:rsidRDefault="00782CCD" w:rsidP="00782CCD">
      <w:pPr>
        <w:ind w:left="1080"/>
      </w:pPr>
      <w:r>
        <w:t xml:space="preserve">Applications are submitted online with the ability to upload all supporting documentation.  The link for application submission will be sent out to all applicants at the time of solicitation. </w:t>
      </w:r>
      <w:r w:rsidR="00505A50">
        <w:t xml:space="preserve">*Please note: Any DGS Program Manager or DGS ADA Coordinator submitting a DGS project for consideration </w:t>
      </w:r>
      <w:r w:rsidR="00505A50">
        <w:lastRenderedPageBreak/>
        <w:t>will need to engage internally to get an accurate estimation of cost, time frame for project phases, and feasibility of scope prior to submission.</w:t>
      </w:r>
    </w:p>
    <w:p w14:paraId="3B44E134" w14:textId="77777777" w:rsidR="00782CCD" w:rsidRDefault="00782CCD" w:rsidP="00782CCD">
      <w:pPr>
        <w:ind w:left="1080"/>
        <w:rPr>
          <w:rFonts w:ascii="Cambria" w:eastAsia="Cambria" w:hAnsi="Cambria" w:cs="Cambria"/>
          <w:b/>
          <w:color w:val="5C83B4"/>
          <w:sz w:val="26"/>
          <w:szCs w:val="26"/>
        </w:rPr>
      </w:pPr>
    </w:p>
    <w:p w14:paraId="5C80531E" w14:textId="1E73AFC0" w:rsidR="00782CCD" w:rsidRDefault="00782CCD" w:rsidP="00782CCD">
      <w:pPr>
        <w:pStyle w:val="Heading2"/>
      </w:pPr>
      <w:bookmarkStart w:id="1" w:name="_gjdgxs" w:colFirst="0" w:colLast="0"/>
      <w:bookmarkEnd w:id="1"/>
      <w:r w:rsidRPr="00171EE5">
        <w:t xml:space="preserve">Access </w:t>
      </w:r>
      <w:r w:rsidR="005D1092" w:rsidRPr="00171EE5">
        <w:t xml:space="preserve">Maryland Application </w:t>
      </w:r>
      <w:r w:rsidRPr="00171EE5">
        <w:t>Review</w:t>
      </w:r>
      <w:r>
        <w:t xml:space="preserve"> </w:t>
      </w:r>
    </w:p>
    <w:p w14:paraId="42018DD3" w14:textId="77777777" w:rsidR="00782CCD" w:rsidRDefault="00782CCD" w:rsidP="00782CCD">
      <w:pPr>
        <w:pBdr>
          <w:top w:val="nil"/>
          <w:left w:val="nil"/>
          <w:bottom w:val="nil"/>
          <w:right w:val="nil"/>
          <w:between w:val="nil"/>
        </w:pBdr>
        <w:spacing w:after="0" w:line="240" w:lineRule="auto"/>
        <w:rPr>
          <w:color w:val="000000"/>
        </w:rPr>
      </w:pPr>
    </w:p>
    <w:p w14:paraId="50AAAF05" w14:textId="77777777" w:rsidR="00782CCD" w:rsidRDefault="00782CCD" w:rsidP="00782CCD">
      <w:pPr>
        <w:pStyle w:val="Heading3"/>
        <w:numPr>
          <w:ilvl w:val="0"/>
          <w:numId w:val="6"/>
        </w:numPr>
      </w:pPr>
      <w:r>
        <w:t xml:space="preserve">Review Panel </w:t>
      </w:r>
    </w:p>
    <w:p w14:paraId="3F0924B7" w14:textId="77777777" w:rsidR="00782CCD" w:rsidRDefault="00782CCD" w:rsidP="00782CCD">
      <w:pPr>
        <w:pBdr>
          <w:top w:val="nil"/>
          <w:left w:val="nil"/>
          <w:bottom w:val="nil"/>
          <w:right w:val="nil"/>
          <w:between w:val="nil"/>
        </w:pBdr>
        <w:spacing w:after="0" w:line="240" w:lineRule="auto"/>
        <w:ind w:left="360"/>
        <w:rPr>
          <w:color w:val="000000"/>
        </w:rPr>
      </w:pPr>
      <w:r>
        <w:rPr>
          <w:color w:val="000000"/>
        </w:rPr>
        <w:t xml:space="preserve">The Access Maryland Review Panel is comprised of Maryland Department of Disabilities staff and other community stakeholders. The reviewers score all requests for Access Maryland funds based on personal experience as people with disabilities, project managers, architects, and/or experts in accessibility issues.  </w:t>
      </w:r>
    </w:p>
    <w:p w14:paraId="5CD24869" w14:textId="77777777" w:rsidR="00782CCD" w:rsidRDefault="00782CCD" w:rsidP="00782CCD">
      <w:pPr>
        <w:pBdr>
          <w:top w:val="nil"/>
          <w:left w:val="nil"/>
          <w:bottom w:val="nil"/>
          <w:right w:val="nil"/>
          <w:between w:val="nil"/>
        </w:pBdr>
        <w:spacing w:after="0" w:line="240" w:lineRule="auto"/>
        <w:rPr>
          <w:color w:val="000000"/>
        </w:rPr>
      </w:pPr>
    </w:p>
    <w:p w14:paraId="0A30CC60" w14:textId="77777777" w:rsidR="00782CCD" w:rsidRDefault="00782CCD" w:rsidP="00782CCD">
      <w:pPr>
        <w:pStyle w:val="Heading3"/>
        <w:numPr>
          <w:ilvl w:val="0"/>
          <w:numId w:val="6"/>
        </w:numPr>
      </w:pPr>
      <w:r>
        <w:t xml:space="preserve">Review Process </w:t>
      </w:r>
    </w:p>
    <w:p w14:paraId="0D1D2564" w14:textId="77777777" w:rsidR="00782CCD" w:rsidRDefault="00782CCD" w:rsidP="00782CCD">
      <w:pPr>
        <w:pBdr>
          <w:top w:val="nil"/>
          <w:left w:val="nil"/>
          <w:bottom w:val="nil"/>
          <w:right w:val="nil"/>
          <w:between w:val="nil"/>
        </w:pBdr>
        <w:spacing w:after="0" w:line="240" w:lineRule="auto"/>
        <w:ind w:left="360"/>
        <w:rPr>
          <w:color w:val="000000"/>
        </w:rPr>
      </w:pPr>
      <w:r>
        <w:rPr>
          <w:color w:val="000000"/>
        </w:rPr>
        <w:t xml:space="preserve">All project requests are scored using the Project Score Sheet. All reviewer scores are compiled and totaled. The highest scoring projects are given first priority to Access Maryland funds, up to, but not exceeding, the total capital budget request of $1.6 million. </w:t>
      </w:r>
    </w:p>
    <w:p w14:paraId="32302EBE" w14:textId="77777777" w:rsidR="00782CCD" w:rsidRDefault="00782CCD" w:rsidP="00782CCD">
      <w:pPr>
        <w:pBdr>
          <w:top w:val="nil"/>
          <w:left w:val="nil"/>
          <w:bottom w:val="nil"/>
          <w:right w:val="nil"/>
          <w:between w:val="nil"/>
        </w:pBdr>
        <w:spacing w:after="0" w:line="240" w:lineRule="auto"/>
        <w:rPr>
          <w:color w:val="000000"/>
        </w:rPr>
      </w:pPr>
    </w:p>
    <w:p w14:paraId="7D7DF873" w14:textId="77777777" w:rsidR="00782CCD" w:rsidRDefault="00782CCD" w:rsidP="00782CCD">
      <w:pPr>
        <w:pBdr>
          <w:top w:val="nil"/>
          <w:left w:val="nil"/>
          <w:bottom w:val="nil"/>
          <w:right w:val="nil"/>
          <w:between w:val="nil"/>
        </w:pBdr>
        <w:spacing w:after="0" w:line="240" w:lineRule="auto"/>
        <w:ind w:left="360"/>
        <w:rPr>
          <w:color w:val="000000"/>
        </w:rPr>
      </w:pPr>
      <w:r>
        <w:rPr>
          <w:color w:val="000000"/>
        </w:rPr>
        <w:t xml:space="preserve">When scoring requests, priority is given to those facilities with a high degree of public use, requests which have involved people with disabilities, and requests which provide programmatic access that cannot be addressed by anything other than capital modifications.  </w:t>
      </w:r>
    </w:p>
    <w:p w14:paraId="64B15447" w14:textId="77777777" w:rsidR="00782CCD" w:rsidRDefault="00782CCD" w:rsidP="00782CCD">
      <w:pPr>
        <w:pBdr>
          <w:top w:val="nil"/>
          <w:left w:val="nil"/>
          <w:bottom w:val="nil"/>
          <w:right w:val="nil"/>
          <w:between w:val="nil"/>
        </w:pBdr>
        <w:spacing w:after="0" w:line="240" w:lineRule="auto"/>
        <w:rPr>
          <w:color w:val="000000"/>
        </w:rPr>
      </w:pPr>
    </w:p>
    <w:p w14:paraId="01FB156B" w14:textId="77777777" w:rsidR="00782CCD" w:rsidRDefault="00782CCD" w:rsidP="00782CCD">
      <w:pPr>
        <w:pBdr>
          <w:top w:val="nil"/>
          <w:left w:val="nil"/>
          <w:bottom w:val="nil"/>
          <w:right w:val="nil"/>
          <w:between w:val="nil"/>
        </w:pBdr>
        <w:spacing w:after="0" w:line="240" w:lineRule="auto"/>
        <w:ind w:firstLine="360"/>
        <w:rPr>
          <w:color w:val="000000"/>
        </w:rPr>
      </w:pPr>
      <w:r>
        <w:rPr>
          <w:color w:val="000000"/>
        </w:rPr>
        <w:t>Requests need to provide the complete picture of how the facility is currently</w:t>
      </w:r>
    </w:p>
    <w:p w14:paraId="18715362" w14:textId="77777777" w:rsidR="00782CCD" w:rsidRDefault="00782CCD" w:rsidP="00782CCD">
      <w:pPr>
        <w:pBdr>
          <w:top w:val="nil"/>
          <w:left w:val="nil"/>
          <w:bottom w:val="nil"/>
          <w:right w:val="nil"/>
          <w:between w:val="nil"/>
        </w:pBdr>
        <w:spacing w:after="0" w:line="240" w:lineRule="auto"/>
        <w:rPr>
          <w:color w:val="000000"/>
        </w:rPr>
      </w:pPr>
      <w:r>
        <w:rPr>
          <w:color w:val="000000"/>
        </w:rPr>
        <w:t xml:space="preserve">       structured, accessible or inaccessible.  Requests should also identify how the facility</w:t>
      </w:r>
    </w:p>
    <w:p w14:paraId="4E98A235" w14:textId="77777777" w:rsidR="00782CCD" w:rsidRPr="006168C1" w:rsidRDefault="00782CCD" w:rsidP="00782CCD">
      <w:pPr>
        <w:pBdr>
          <w:top w:val="nil"/>
          <w:left w:val="nil"/>
          <w:bottom w:val="nil"/>
          <w:right w:val="nil"/>
          <w:between w:val="nil"/>
        </w:pBdr>
        <w:spacing w:after="0" w:line="240" w:lineRule="auto"/>
      </w:pPr>
      <w:r>
        <w:rPr>
          <w:color w:val="000000"/>
        </w:rPr>
        <w:t xml:space="preserve">       will gain greater ADA compliance by implementing the requested upgrades. </w:t>
      </w:r>
      <w:r w:rsidRPr="006168C1">
        <w:t>All</w:t>
      </w:r>
    </w:p>
    <w:p w14:paraId="5093A04C" w14:textId="77777777" w:rsidR="00782CCD" w:rsidRPr="006168C1" w:rsidRDefault="00782CCD" w:rsidP="00782CCD">
      <w:pPr>
        <w:pBdr>
          <w:top w:val="nil"/>
          <w:left w:val="nil"/>
          <w:bottom w:val="nil"/>
          <w:right w:val="nil"/>
          <w:between w:val="nil"/>
        </w:pBdr>
        <w:spacing w:after="0" w:line="240" w:lineRule="auto"/>
      </w:pPr>
      <w:r w:rsidRPr="006168C1">
        <w:t xml:space="preserve">       agencies under DGS purview are </w:t>
      </w:r>
      <w:r w:rsidRPr="006168C1">
        <w:rPr>
          <w:b/>
        </w:rPr>
        <w:t>strongly</w:t>
      </w:r>
      <w:r w:rsidRPr="006168C1">
        <w:t xml:space="preserve"> encouraged to engage with DGS </w:t>
      </w:r>
    </w:p>
    <w:p w14:paraId="0B44A78A" w14:textId="77777777" w:rsidR="006168C1" w:rsidRDefault="00782CCD" w:rsidP="00782CCD">
      <w:pPr>
        <w:pBdr>
          <w:top w:val="nil"/>
          <w:left w:val="nil"/>
          <w:bottom w:val="nil"/>
          <w:right w:val="nil"/>
          <w:between w:val="nil"/>
        </w:pBdr>
        <w:spacing w:after="0" w:line="240" w:lineRule="auto"/>
        <w:rPr>
          <w:rFonts w:asciiTheme="minorHAnsi" w:hAnsiTheme="minorHAnsi" w:cstheme="minorHAnsi"/>
          <w:bCs/>
          <w:shd w:val="clear" w:color="auto" w:fill="FFFFFF"/>
        </w:rPr>
      </w:pPr>
      <w:r w:rsidRPr="006168C1">
        <w:t xml:space="preserve">       procurement prior to application submission in order to </w:t>
      </w:r>
      <w:r w:rsidR="00C27474" w:rsidRPr="006168C1">
        <w:t>ensure accuracy</w:t>
      </w:r>
      <w:r w:rsidRPr="006168C1">
        <w:rPr>
          <w:rFonts w:asciiTheme="minorHAnsi" w:hAnsiTheme="minorHAnsi" w:cstheme="minorHAnsi"/>
          <w:bCs/>
          <w:shd w:val="clear" w:color="auto" w:fill="FFFFFF"/>
        </w:rPr>
        <w:t xml:space="preserve"> of </w:t>
      </w:r>
      <w:r w:rsidR="00C27474" w:rsidRPr="006168C1">
        <w:rPr>
          <w:rFonts w:asciiTheme="minorHAnsi" w:hAnsiTheme="minorHAnsi" w:cstheme="minorHAnsi"/>
          <w:bCs/>
          <w:shd w:val="clear" w:color="auto" w:fill="FFFFFF"/>
        </w:rPr>
        <w:t>project</w:t>
      </w:r>
      <w:r w:rsidRPr="006168C1">
        <w:rPr>
          <w:rFonts w:asciiTheme="minorHAnsi" w:hAnsiTheme="minorHAnsi" w:cstheme="minorHAnsi"/>
          <w:bCs/>
          <w:shd w:val="clear" w:color="auto" w:fill="FFFFFF"/>
        </w:rPr>
        <w:t xml:space="preserve"> </w:t>
      </w:r>
      <w:r w:rsidR="006168C1">
        <w:rPr>
          <w:rFonts w:asciiTheme="minorHAnsi" w:hAnsiTheme="minorHAnsi" w:cstheme="minorHAnsi"/>
          <w:bCs/>
          <w:shd w:val="clear" w:color="auto" w:fill="FFFFFF"/>
        </w:rPr>
        <w:t xml:space="preserve">  </w:t>
      </w:r>
    </w:p>
    <w:p w14:paraId="2DF16BB7" w14:textId="24613D1B" w:rsidR="00782CCD" w:rsidRPr="008A1C45" w:rsidRDefault="006168C1" w:rsidP="00782CCD">
      <w:pPr>
        <w:pBdr>
          <w:top w:val="nil"/>
          <w:left w:val="nil"/>
          <w:bottom w:val="nil"/>
          <w:right w:val="nil"/>
          <w:between w:val="nil"/>
        </w:pBdr>
        <w:spacing w:after="0" w:line="240" w:lineRule="auto"/>
        <w:rPr>
          <w:rFonts w:asciiTheme="minorHAnsi" w:hAnsiTheme="minorHAnsi" w:cstheme="minorHAnsi"/>
          <w:bCs/>
          <w:shd w:val="clear" w:color="auto" w:fill="FFFFFF"/>
        </w:rPr>
      </w:pPr>
      <w:r>
        <w:rPr>
          <w:rFonts w:asciiTheme="minorHAnsi" w:hAnsiTheme="minorHAnsi" w:cstheme="minorHAnsi"/>
          <w:bCs/>
          <w:shd w:val="clear" w:color="auto" w:fill="FFFFFF"/>
        </w:rPr>
        <w:t xml:space="preserve">       </w:t>
      </w:r>
      <w:r w:rsidR="00782CCD" w:rsidRPr="006168C1">
        <w:rPr>
          <w:rFonts w:asciiTheme="minorHAnsi" w:hAnsiTheme="minorHAnsi" w:cstheme="minorHAnsi"/>
          <w:bCs/>
          <w:shd w:val="clear" w:color="auto" w:fill="FFFFFF"/>
        </w:rPr>
        <w:t>cost</w:t>
      </w:r>
      <w:r w:rsidR="00C27474" w:rsidRPr="006168C1">
        <w:rPr>
          <w:rFonts w:asciiTheme="minorHAnsi" w:hAnsiTheme="minorHAnsi" w:cstheme="minorHAnsi"/>
          <w:bCs/>
          <w:shd w:val="clear" w:color="auto" w:fill="FFFFFF"/>
        </w:rPr>
        <w:t>s</w:t>
      </w:r>
      <w:r w:rsidR="00782CCD" w:rsidRPr="006168C1">
        <w:rPr>
          <w:rFonts w:asciiTheme="minorHAnsi" w:hAnsiTheme="minorHAnsi" w:cstheme="minorHAnsi"/>
          <w:bCs/>
          <w:shd w:val="clear" w:color="auto" w:fill="FFFFFF"/>
        </w:rPr>
        <w:t xml:space="preserve">, project </w:t>
      </w:r>
      <w:r w:rsidR="00C27474" w:rsidRPr="006168C1">
        <w:rPr>
          <w:rFonts w:asciiTheme="minorHAnsi" w:hAnsiTheme="minorHAnsi" w:cstheme="minorHAnsi"/>
          <w:bCs/>
          <w:shd w:val="clear" w:color="auto" w:fill="FFFFFF"/>
        </w:rPr>
        <w:t>time frames</w:t>
      </w:r>
      <w:r w:rsidR="00782CCD" w:rsidRPr="006168C1">
        <w:rPr>
          <w:rFonts w:asciiTheme="minorHAnsi" w:hAnsiTheme="minorHAnsi" w:cstheme="minorHAnsi"/>
          <w:bCs/>
          <w:shd w:val="clear" w:color="auto" w:fill="FFFFFF"/>
        </w:rPr>
        <w:t>, and feasibility of scope.</w:t>
      </w:r>
      <w:r w:rsidR="00782CCD" w:rsidRPr="008A1C45">
        <w:rPr>
          <w:rFonts w:asciiTheme="minorHAnsi" w:hAnsiTheme="minorHAnsi" w:cstheme="minorHAnsi"/>
          <w:bCs/>
          <w:shd w:val="clear" w:color="auto" w:fill="FFFFFF"/>
        </w:rPr>
        <w:t xml:space="preserve"> A more detailed </w:t>
      </w:r>
    </w:p>
    <w:p w14:paraId="21BE2818" w14:textId="77777777" w:rsidR="00782CCD" w:rsidRPr="008A1C45" w:rsidRDefault="00782CCD" w:rsidP="00782CCD">
      <w:pPr>
        <w:pBdr>
          <w:top w:val="nil"/>
          <w:left w:val="nil"/>
          <w:bottom w:val="nil"/>
          <w:right w:val="nil"/>
          <w:between w:val="nil"/>
        </w:pBdr>
        <w:spacing w:after="0" w:line="240" w:lineRule="auto"/>
        <w:rPr>
          <w:rFonts w:asciiTheme="minorHAnsi" w:hAnsiTheme="minorHAnsi" w:cstheme="minorHAnsi"/>
        </w:rPr>
      </w:pPr>
      <w:r w:rsidRPr="008A1C45">
        <w:rPr>
          <w:rFonts w:asciiTheme="minorHAnsi" w:hAnsiTheme="minorHAnsi" w:cstheme="minorHAnsi"/>
          <w:bCs/>
          <w:shd w:val="clear" w:color="auto" w:fill="FFFFFF"/>
        </w:rPr>
        <w:t xml:space="preserve">       evaluation will occur if your project is chosen.</w:t>
      </w:r>
    </w:p>
    <w:p w14:paraId="1714E7AE" w14:textId="77777777" w:rsidR="00782CCD" w:rsidRDefault="00782CCD" w:rsidP="00782CCD">
      <w:pPr>
        <w:pBdr>
          <w:top w:val="nil"/>
          <w:left w:val="nil"/>
          <w:bottom w:val="nil"/>
          <w:right w:val="nil"/>
          <w:between w:val="nil"/>
        </w:pBdr>
        <w:spacing w:after="0" w:line="240" w:lineRule="auto"/>
        <w:rPr>
          <w:color w:val="000000"/>
        </w:rPr>
      </w:pPr>
    </w:p>
    <w:p w14:paraId="1808B237" w14:textId="77777777" w:rsidR="00782CCD" w:rsidRDefault="00782CCD" w:rsidP="00782CCD">
      <w:pPr>
        <w:pBdr>
          <w:top w:val="nil"/>
          <w:left w:val="nil"/>
          <w:bottom w:val="nil"/>
          <w:right w:val="nil"/>
          <w:between w:val="nil"/>
        </w:pBdr>
        <w:spacing w:after="0" w:line="240" w:lineRule="auto"/>
        <w:rPr>
          <w:color w:val="000000"/>
        </w:rPr>
      </w:pPr>
      <w:r>
        <w:rPr>
          <w:color w:val="000000"/>
        </w:rPr>
        <w:t xml:space="preserve">       All projects awarded funds will be notified prior to the forthcoming legislative</w:t>
      </w:r>
    </w:p>
    <w:p w14:paraId="3A22A12E" w14:textId="2C2F6B5D" w:rsidR="000B7FFA" w:rsidRPr="006168C1" w:rsidRDefault="00782CCD" w:rsidP="00782CCD">
      <w:pPr>
        <w:pBdr>
          <w:top w:val="nil"/>
          <w:left w:val="nil"/>
          <w:bottom w:val="nil"/>
          <w:right w:val="nil"/>
          <w:between w:val="nil"/>
        </w:pBdr>
        <w:spacing w:after="0" w:line="240" w:lineRule="auto"/>
        <w:rPr>
          <w:color w:val="000000"/>
        </w:rPr>
      </w:pPr>
      <w:r>
        <w:rPr>
          <w:color w:val="000000"/>
        </w:rPr>
        <w:t xml:space="preserve">       session. </w:t>
      </w:r>
      <w:r w:rsidR="000B7FFA" w:rsidRPr="006168C1">
        <w:rPr>
          <w:color w:val="000000"/>
        </w:rPr>
        <w:t xml:space="preserve">You may </w:t>
      </w:r>
      <w:r w:rsidR="000B7FFA" w:rsidRPr="006168C1">
        <w:rPr>
          <w:color w:val="000000"/>
          <w:u w:val="single"/>
        </w:rPr>
        <w:t>not</w:t>
      </w:r>
      <w:r w:rsidR="000B7FFA" w:rsidRPr="006168C1">
        <w:rPr>
          <w:color w:val="000000"/>
        </w:rPr>
        <w:t xml:space="preserve"> use this letter as a funds transfer request. It is purely a</w:t>
      </w:r>
      <w:r w:rsidR="00C27474" w:rsidRPr="006168C1">
        <w:rPr>
          <w:color w:val="000000"/>
        </w:rPr>
        <w:t>n</w:t>
      </w:r>
      <w:r w:rsidR="000B7FFA" w:rsidRPr="006168C1">
        <w:rPr>
          <w:color w:val="000000"/>
        </w:rPr>
        <w:t xml:space="preserve">   </w:t>
      </w:r>
    </w:p>
    <w:p w14:paraId="6E90DE88" w14:textId="09AA90EC" w:rsidR="000B7FFA" w:rsidRDefault="000B7FFA" w:rsidP="00782CCD">
      <w:pPr>
        <w:pBdr>
          <w:top w:val="nil"/>
          <w:left w:val="nil"/>
          <w:bottom w:val="nil"/>
          <w:right w:val="nil"/>
          <w:between w:val="nil"/>
        </w:pBdr>
        <w:spacing w:after="0" w:line="240" w:lineRule="auto"/>
        <w:rPr>
          <w:color w:val="000000"/>
        </w:rPr>
      </w:pPr>
      <w:r w:rsidRPr="006168C1">
        <w:rPr>
          <w:color w:val="000000"/>
        </w:rPr>
        <w:t xml:space="preserve">       </w:t>
      </w:r>
      <w:r w:rsidR="00C27474" w:rsidRPr="006168C1">
        <w:rPr>
          <w:color w:val="000000"/>
        </w:rPr>
        <w:t xml:space="preserve">award </w:t>
      </w:r>
      <w:r w:rsidRPr="006168C1">
        <w:rPr>
          <w:color w:val="000000"/>
        </w:rPr>
        <w:t>notification to your agency secretary or UMS president.</w:t>
      </w:r>
      <w:r>
        <w:rPr>
          <w:color w:val="000000"/>
        </w:rPr>
        <w:t xml:space="preserve"> </w:t>
      </w:r>
      <w:r w:rsidR="00782CCD">
        <w:rPr>
          <w:color w:val="000000"/>
        </w:rPr>
        <w:t xml:space="preserve">Please see </w:t>
      </w:r>
      <w:r>
        <w:rPr>
          <w:color w:val="000000"/>
        </w:rPr>
        <w:t xml:space="preserve"> </w:t>
      </w:r>
    </w:p>
    <w:p w14:paraId="20A99DB5" w14:textId="3F3A34A9" w:rsidR="00782CCD" w:rsidRDefault="000B7FFA" w:rsidP="00782CCD">
      <w:pPr>
        <w:pBdr>
          <w:top w:val="nil"/>
          <w:left w:val="nil"/>
          <w:bottom w:val="nil"/>
          <w:right w:val="nil"/>
          <w:between w:val="nil"/>
        </w:pBdr>
        <w:spacing w:after="0" w:line="240" w:lineRule="auto"/>
        <w:rPr>
          <w:color w:val="000000"/>
        </w:rPr>
      </w:pPr>
      <w:r>
        <w:rPr>
          <w:color w:val="000000"/>
        </w:rPr>
        <w:t xml:space="preserve">       </w:t>
      </w:r>
      <w:r w:rsidR="00782CCD">
        <w:rPr>
          <w:color w:val="000000"/>
        </w:rPr>
        <w:t>Standard Timeline on page 3 for complete outline of award</w:t>
      </w:r>
    </w:p>
    <w:p w14:paraId="2613E54C" w14:textId="77777777" w:rsidR="00782CCD" w:rsidRDefault="00782CCD" w:rsidP="00782CCD">
      <w:pPr>
        <w:pBdr>
          <w:top w:val="nil"/>
          <w:left w:val="nil"/>
          <w:bottom w:val="nil"/>
          <w:right w:val="nil"/>
          <w:between w:val="nil"/>
        </w:pBdr>
        <w:spacing w:after="0" w:line="240" w:lineRule="auto"/>
        <w:rPr>
          <w:color w:val="000000"/>
        </w:rPr>
      </w:pPr>
      <w:r>
        <w:rPr>
          <w:color w:val="000000"/>
        </w:rPr>
        <w:t xml:space="preserve">       process.    </w:t>
      </w:r>
    </w:p>
    <w:p w14:paraId="64506575" w14:textId="77777777" w:rsidR="00782CCD" w:rsidRDefault="00782CCD" w:rsidP="00782CCD"/>
    <w:p w14:paraId="7B5112F7" w14:textId="77777777" w:rsidR="00782CCD" w:rsidRPr="00087E6E" w:rsidRDefault="00782CCD" w:rsidP="00782CCD">
      <w:pPr>
        <w:pStyle w:val="Heading3"/>
        <w:numPr>
          <w:ilvl w:val="0"/>
          <w:numId w:val="6"/>
        </w:numPr>
      </w:pPr>
      <w:r>
        <w:lastRenderedPageBreak/>
        <w:t>Review Appeals</w:t>
      </w:r>
    </w:p>
    <w:p w14:paraId="70518949" w14:textId="77777777" w:rsidR="00782CCD" w:rsidRDefault="00782CCD" w:rsidP="00782CCD">
      <w:pPr>
        <w:pBdr>
          <w:top w:val="nil"/>
          <w:left w:val="nil"/>
          <w:bottom w:val="nil"/>
          <w:right w:val="nil"/>
          <w:between w:val="nil"/>
        </w:pBdr>
        <w:spacing w:after="0" w:line="240" w:lineRule="auto"/>
        <w:rPr>
          <w:color w:val="000000"/>
        </w:rPr>
      </w:pPr>
      <w:r>
        <w:rPr>
          <w:color w:val="000000"/>
        </w:rPr>
        <w:t xml:space="preserve">       The Access Maryland Review Panel performs a review comprised of project</w:t>
      </w:r>
    </w:p>
    <w:p w14:paraId="030CA398" w14:textId="77777777" w:rsidR="00782CCD" w:rsidRDefault="00782CCD" w:rsidP="00782CCD">
      <w:pPr>
        <w:pBdr>
          <w:top w:val="nil"/>
          <w:left w:val="nil"/>
          <w:bottom w:val="nil"/>
          <w:right w:val="nil"/>
          <w:between w:val="nil"/>
        </w:pBdr>
        <w:spacing w:after="0" w:line="240" w:lineRule="auto"/>
        <w:rPr>
          <w:color w:val="000000"/>
        </w:rPr>
      </w:pPr>
      <w:r>
        <w:rPr>
          <w:color w:val="000000"/>
        </w:rPr>
        <w:t xml:space="preserve">       eligibility, administrative criteria and need for the project. If a submitted project is</w:t>
      </w:r>
    </w:p>
    <w:p w14:paraId="16ECAB41" w14:textId="77777777" w:rsidR="00782CCD" w:rsidRDefault="00782CCD" w:rsidP="00782CCD">
      <w:pPr>
        <w:pBdr>
          <w:top w:val="nil"/>
          <w:left w:val="nil"/>
          <w:bottom w:val="nil"/>
          <w:right w:val="nil"/>
          <w:between w:val="nil"/>
        </w:pBdr>
        <w:spacing w:after="0" w:line="240" w:lineRule="auto"/>
        <w:rPr>
          <w:color w:val="000000"/>
        </w:rPr>
      </w:pPr>
      <w:r>
        <w:rPr>
          <w:color w:val="000000"/>
        </w:rPr>
        <w:t xml:space="preserve">       not chosen, Access Maryland encourages the agency/USM campus to consider </w:t>
      </w:r>
    </w:p>
    <w:p w14:paraId="10729677" w14:textId="77777777" w:rsidR="00782CCD" w:rsidRPr="00087E6E" w:rsidRDefault="00782CCD" w:rsidP="00782CCD">
      <w:pPr>
        <w:pBdr>
          <w:top w:val="nil"/>
          <w:left w:val="nil"/>
          <w:bottom w:val="nil"/>
          <w:right w:val="nil"/>
          <w:between w:val="nil"/>
        </w:pBdr>
        <w:spacing w:after="0" w:line="240" w:lineRule="auto"/>
        <w:rPr>
          <w:color w:val="000000"/>
        </w:rPr>
      </w:pPr>
      <w:r>
        <w:rPr>
          <w:color w:val="000000"/>
        </w:rPr>
        <w:t xml:space="preserve">       reapplying for the following fiscal year.       </w:t>
      </w:r>
    </w:p>
    <w:p w14:paraId="1703000A" w14:textId="77777777" w:rsidR="00782CCD" w:rsidRDefault="00782CCD" w:rsidP="00782CCD">
      <w:pPr>
        <w:pBdr>
          <w:top w:val="nil"/>
          <w:left w:val="nil"/>
          <w:bottom w:val="nil"/>
          <w:right w:val="nil"/>
          <w:between w:val="nil"/>
        </w:pBdr>
        <w:spacing w:after="0" w:line="240" w:lineRule="auto"/>
        <w:rPr>
          <w:color w:val="000000"/>
        </w:rPr>
      </w:pPr>
    </w:p>
    <w:p w14:paraId="69254AEF" w14:textId="77777777" w:rsidR="00782CCD" w:rsidRDefault="00782CCD" w:rsidP="00782CCD">
      <w:pPr>
        <w:pStyle w:val="Heading3"/>
        <w:numPr>
          <w:ilvl w:val="0"/>
          <w:numId w:val="6"/>
        </w:numPr>
      </w:pPr>
      <w:r>
        <w:t>Project Cancellation</w:t>
      </w:r>
    </w:p>
    <w:p w14:paraId="56B8A1B8" w14:textId="77777777" w:rsidR="00782CCD" w:rsidRDefault="00782CCD" w:rsidP="00782CCD">
      <w:pPr>
        <w:pStyle w:val="NoSpacing"/>
      </w:pPr>
      <w:r>
        <w:t xml:space="preserve">        </w:t>
      </w:r>
      <w:r w:rsidRPr="00087E6E">
        <w:t>If an agency or campus does not anticipate initiation of an approved project, or</w:t>
      </w:r>
      <w:r>
        <w:t xml:space="preserve">   </w:t>
      </w:r>
    </w:p>
    <w:p w14:paraId="0420E318" w14:textId="77777777" w:rsidR="00782CCD" w:rsidRDefault="00782CCD" w:rsidP="00782CCD">
      <w:pPr>
        <w:pStyle w:val="NoSpacing"/>
      </w:pPr>
      <w:r>
        <w:t xml:space="preserve">        decides to </w:t>
      </w:r>
      <w:r w:rsidRPr="008E4210">
        <w:t>cancel</w:t>
      </w:r>
      <w:r>
        <w:t xml:space="preserve"> the project</w:t>
      </w:r>
      <w:r w:rsidRPr="008E4210">
        <w:t xml:space="preserve"> for any reason, you must notify Acces</w:t>
      </w:r>
      <w:r>
        <w:t xml:space="preserve">s </w:t>
      </w:r>
      <w:r w:rsidRPr="008E4210">
        <w:t xml:space="preserve">Maryland staff </w:t>
      </w:r>
      <w:r>
        <w:t xml:space="preserve">  </w:t>
      </w:r>
    </w:p>
    <w:p w14:paraId="7CB4BBA0" w14:textId="77777777" w:rsidR="00782CCD" w:rsidRPr="00087E6E" w:rsidRDefault="00782CCD" w:rsidP="00782CCD">
      <w:pPr>
        <w:pStyle w:val="NoSpacing"/>
      </w:pPr>
      <w:r>
        <w:t xml:space="preserve">        </w:t>
      </w:r>
      <w:r w:rsidRPr="008E4210">
        <w:t xml:space="preserve">in writing or via email as soon as possible. </w:t>
      </w:r>
      <w:r w:rsidRPr="001D4298">
        <w:br w:type="page"/>
      </w:r>
    </w:p>
    <w:p w14:paraId="3C8ED3E6" w14:textId="77777777" w:rsidR="00782CCD" w:rsidRDefault="00782CCD" w:rsidP="00782CCD">
      <w:pPr>
        <w:pStyle w:val="Heading2"/>
      </w:pPr>
      <w:r>
        <w:lastRenderedPageBreak/>
        <w:t xml:space="preserve">Project Score Sheet </w:t>
      </w:r>
    </w:p>
    <w:p w14:paraId="4E63F240" w14:textId="77777777" w:rsidR="00782CCD" w:rsidRPr="00420847" w:rsidRDefault="00782CCD" w:rsidP="00782CCD"/>
    <w:tbl>
      <w:tblPr>
        <w:tblStyle w:val="LightLi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708"/>
        <w:gridCol w:w="1320"/>
        <w:gridCol w:w="1510"/>
        <w:gridCol w:w="814"/>
        <w:gridCol w:w="1278"/>
      </w:tblGrid>
      <w:tr w:rsidR="00782CCD" w14:paraId="2C881DB9" w14:textId="77777777" w:rsidTr="00727DE3">
        <w:trPr>
          <w:cnfStyle w:val="100000000000" w:firstRow="1" w:lastRow="0" w:firstColumn="0" w:lastColumn="0" w:oddVBand="0" w:evenVBand="0" w:oddHBand="0" w:evenHBand="0" w:firstRowFirstColumn="0" w:firstRowLastColumn="0" w:lastRowFirstColumn="0" w:lastRowLastColumn="0"/>
          <w:trHeight w:val="962"/>
        </w:trPr>
        <w:tc>
          <w:tcPr>
            <w:tcW w:w="2337" w:type="pct"/>
          </w:tcPr>
          <w:p w14:paraId="6B5156F7" w14:textId="77777777" w:rsidR="00782CCD" w:rsidRPr="001612AB" w:rsidRDefault="00782CCD" w:rsidP="00727DE3">
            <w:pPr>
              <w:rPr>
                <w:rFonts w:ascii="Cambria" w:eastAsia="Cambria" w:hAnsi="Cambria" w:cs="Cambria"/>
                <w:b w:val="0"/>
              </w:rPr>
            </w:pPr>
            <w:r w:rsidRPr="001612AB">
              <w:rPr>
                <w:rFonts w:ascii="Cambria" w:eastAsia="Cambria" w:hAnsi="Cambria" w:cs="Cambria"/>
              </w:rPr>
              <w:t>Category</w:t>
            </w:r>
          </w:p>
        </w:tc>
        <w:tc>
          <w:tcPr>
            <w:tcW w:w="711" w:type="pct"/>
          </w:tcPr>
          <w:p w14:paraId="2A823A24" w14:textId="77777777" w:rsidR="00782CCD" w:rsidRPr="001612AB" w:rsidRDefault="00782CCD" w:rsidP="00727DE3">
            <w:pPr>
              <w:rPr>
                <w:rFonts w:ascii="Cambria" w:eastAsia="Cambria" w:hAnsi="Cambria" w:cs="Cambria"/>
                <w:b w:val="0"/>
              </w:rPr>
            </w:pPr>
            <w:r w:rsidRPr="001612AB">
              <w:rPr>
                <w:rFonts w:ascii="Cambria" w:eastAsia="Cambria" w:hAnsi="Cambria" w:cs="Cambria"/>
              </w:rPr>
              <w:t>Maximum Points per</w:t>
            </w:r>
          </w:p>
        </w:tc>
        <w:tc>
          <w:tcPr>
            <w:tcW w:w="820" w:type="pct"/>
          </w:tcPr>
          <w:p w14:paraId="60FD4D05" w14:textId="77777777" w:rsidR="00782CCD" w:rsidRPr="001612AB" w:rsidRDefault="00782CCD" w:rsidP="00727DE3">
            <w:pPr>
              <w:rPr>
                <w:rFonts w:ascii="Cambria" w:eastAsia="Cambria" w:hAnsi="Cambria" w:cs="Cambria"/>
                <w:b w:val="0"/>
              </w:rPr>
            </w:pPr>
            <w:r w:rsidRPr="001612AB">
              <w:rPr>
                <w:rFonts w:ascii="Cambria" w:eastAsia="Cambria" w:hAnsi="Cambria" w:cs="Cambria"/>
              </w:rPr>
              <w:t>Description</w:t>
            </w:r>
          </w:p>
        </w:tc>
        <w:tc>
          <w:tcPr>
            <w:tcW w:w="443" w:type="pct"/>
          </w:tcPr>
          <w:p w14:paraId="70809FC4" w14:textId="77777777" w:rsidR="00782CCD" w:rsidRPr="001612AB" w:rsidRDefault="00782CCD" w:rsidP="00727DE3">
            <w:pPr>
              <w:rPr>
                <w:rFonts w:ascii="Cambria" w:eastAsia="Cambria" w:hAnsi="Cambria" w:cs="Cambria"/>
                <w:b w:val="0"/>
              </w:rPr>
            </w:pPr>
            <w:r w:rsidRPr="001612AB">
              <w:rPr>
                <w:rFonts w:ascii="Cambria" w:eastAsia="Cambria" w:hAnsi="Cambria" w:cs="Cambria"/>
              </w:rPr>
              <w:t>Your score</w:t>
            </w:r>
          </w:p>
        </w:tc>
        <w:tc>
          <w:tcPr>
            <w:tcW w:w="689" w:type="pct"/>
          </w:tcPr>
          <w:p w14:paraId="117E1213" w14:textId="77777777" w:rsidR="00782CCD" w:rsidRPr="001612AB" w:rsidRDefault="00782CCD" w:rsidP="00727DE3">
            <w:pPr>
              <w:rPr>
                <w:rFonts w:ascii="Cambria" w:eastAsia="Cambria" w:hAnsi="Cambria" w:cs="Cambria"/>
                <w:b w:val="0"/>
              </w:rPr>
            </w:pPr>
            <w:r w:rsidRPr="001612AB">
              <w:rPr>
                <w:rFonts w:ascii="Cambria" w:eastAsia="Cambria" w:hAnsi="Cambria" w:cs="Cambria"/>
              </w:rPr>
              <w:t>Comment</w:t>
            </w:r>
          </w:p>
        </w:tc>
      </w:tr>
      <w:tr w:rsidR="00782CCD" w14:paraId="24EEE70F"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vMerge w:val="restart"/>
            <w:tcBorders>
              <w:top w:val="none" w:sz="0" w:space="0" w:color="auto"/>
              <w:left w:val="none" w:sz="0" w:space="0" w:color="auto"/>
              <w:bottom w:val="none" w:sz="0" w:space="0" w:color="auto"/>
            </w:tcBorders>
          </w:tcPr>
          <w:p w14:paraId="7CE90C3C" w14:textId="77777777" w:rsidR="00782CCD" w:rsidRDefault="00782CCD" w:rsidP="00727DE3">
            <w:pPr>
              <w:rPr>
                <w:b/>
              </w:rPr>
            </w:pPr>
            <w:r>
              <w:rPr>
                <w:b/>
              </w:rPr>
              <w:t xml:space="preserve">Accessible Approach - </w:t>
            </w:r>
            <w:r>
              <w:t>Number and configuration of parking spaces and access aisles, signage; route from parking and/or public transportation; length of travel and slope and cross slope; ramp; stairs; handrails; landings; entrance doors – clear floor space, hardware, threshold and pull pressure; vestibules; way finding signage; chairlift; protruding objects; landscape obstructions to visibility; evacuation route</w:t>
            </w:r>
          </w:p>
        </w:tc>
        <w:tc>
          <w:tcPr>
            <w:tcW w:w="711" w:type="pct"/>
            <w:tcBorders>
              <w:top w:val="none" w:sz="0" w:space="0" w:color="auto"/>
              <w:bottom w:val="none" w:sz="0" w:space="0" w:color="auto"/>
            </w:tcBorders>
          </w:tcPr>
          <w:p w14:paraId="13874552" w14:textId="77777777" w:rsidR="00782CCD" w:rsidRDefault="00782CCD" w:rsidP="00727DE3">
            <w:r>
              <w:t>50</w:t>
            </w:r>
          </w:p>
        </w:tc>
        <w:tc>
          <w:tcPr>
            <w:tcW w:w="820" w:type="pct"/>
            <w:tcBorders>
              <w:top w:val="none" w:sz="0" w:space="0" w:color="auto"/>
              <w:bottom w:val="none" w:sz="0" w:space="0" w:color="auto"/>
            </w:tcBorders>
          </w:tcPr>
          <w:p w14:paraId="477B2771" w14:textId="77777777" w:rsidR="00782CCD" w:rsidRDefault="00782CCD" w:rsidP="00727DE3">
            <w:r>
              <w:t>Safety Hazard*</w:t>
            </w:r>
          </w:p>
        </w:tc>
        <w:tc>
          <w:tcPr>
            <w:tcW w:w="443" w:type="pct"/>
            <w:tcBorders>
              <w:top w:val="none" w:sz="0" w:space="0" w:color="auto"/>
              <w:bottom w:val="none" w:sz="0" w:space="0" w:color="auto"/>
            </w:tcBorders>
          </w:tcPr>
          <w:p w14:paraId="5AA4ECEC" w14:textId="77777777" w:rsidR="00782CCD" w:rsidRDefault="00782CCD" w:rsidP="00727DE3"/>
        </w:tc>
        <w:tc>
          <w:tcPr>
            <w:tcW w:w="689" w:type="pct"/>
            <w:tcBorders>
              <w:top w:val="none" w:sz="0" w:space="0" w:color="auto"/>
              <w:bottom w:val="none" w:sz="0" w:space="0" w:color="auto"/>
              <w:right w:val="none" w:sz="0" w:space="0" w:color="auto"/>
            </w:tcBorders>
          </w:tcPr>
          <w:p w14:paraId="0421EF88" w14:textId="77777777" w:rsidR="00782CCD" w:rsidRDefault="00782CCD" w:rsidP="00727DE3">
            <w:pPr>
              <w:rPr>
                <w:b/>
              </w:rPr>
            </w:pPr>
          </w:p>
        </w:tc>
      </w:tr>
      <w:tr w:rsidR="00782CCD" w14:paraId="30ADAC06" w14:textId="77777777" w:rsidTr="00727DE3">
        <w:tc>
          <w:tcPr>
            <w:tcW w:w="2337" w:type="pct"/>
            <w:vMerge/>
          </w:tcPr>
          <w:p w14:paraId="7C22FC31" w14:textId="77777777" w:rsidR="00782CCD" w:rsidRDefault="00782CCD" w:rsidP="00727DE3">
            <w:pPr>
              <w:widowControl w:val="0"/>
              <w:pBdr>
                <w:top w:val="nil"/>
                <w:left w:val="nil"/>
                <w:bottom w:val="nil"/>
                <w:right w:val="nil"/>
                <w:between w:val="nil"/>
              </w:pBdr>
              <w:rPr>
                <w:b/>
              </w:rPr>
            </w:pPr>
          </w:p>
        </w:tc>
        <w:tc>
          <w:tcPr>
            <w:tcW w:w="711" w:type="pct"/>
          </w:tcPr>
          <w:p w14:paraId="6531EA85" w14:textId="77777777" w:rsidR="00782CCD" w:rsidRDefault="00782CCD" w:rsidP="00727DE3">
            <w:r>
              <w:t>25</w:t>
            </w:r>
          </w:p>
        </w:tc>
        <w:tc>
          <w:tcPr>
            <w:tcW w:w="820" w:type="pct"/>
          </w:tcPr>
          <w:p w14:paraId="46FEE0EF" w14:textId="77777777" w:rsidR="00782CCD" w:rsidRDefault="00782CCD" w:rsidP="00727DE3">
            <w:r>
              <w:t>Major Barrier*</w:t>
            </w:r>
          </w:p>
        </w:tc>
        <w:tc>
          <w:tcPr>
            <w:tcW w:w="443" w:type="pct"/>
          </w:tcPr>
          <w:p w14:paraId="3B080AE3" w14:textId="77777777" w:rsidR="00782CCD" w:rsidRDefault="00782CCD" w:rsidP="00727DE3"/>
        </w:tc>
        <w:tc>
          <w:tcPr>
            <w:tcW w:w="689" w:type="pct"/>
          </w:tcPr>
          <w:p w14:paraId="3E968D0B" w14:textId="77777777" w:rsidR="00782CCD" w:rsidRDefault="00782CCD" w:rsidP="00727DE3">
            <w:pPr>
              <w:rPr>
                <w:rFonts w:ascii="Cambria" w:eastAsia="Cambria" w:hAnsi="Cambria" w:cs="Cambria"/>
                <w:b/>
                <w:color w:val="5C83B4"/>
                <w:sz w:val="26"/>
                <w:szCs w:val="26"/>
              </w:rPr>
            </w:pPr>
          </w:p>
        </w:tc>
      </w:tr>
      <w:tr w:rsidR="00782CCD" w14:paraId="6B499ACE"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vMerge/>
            <w:tcBorders>
              <w:top w:val="none" w:sz="0" w:space="0" w:color="auto"/>
              <w:left w:val="none" w:sz="0" w:space="0" w:color="auto"/>
              <w:bottom w:val="none" w:sz="0" w:space="0" w:color="auto"/>
            </w:tcBorders>
          </w:tcPr>
          <w:p w14:paraId="11AD3188"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Borders>
              <w:top w:val="none" w:sz="0" w:space="0" w:color="auto"/>
              <w:bottom w:val="none" w:sz="0" w:space="0" w:color="auto"/>
            </w:tcBorders>
          </w:tcPr>
          <w:p w14:paraId="3C51EF98" w14:textId="77777777" w:rsidR="00782CCD" w:rsidRDefault="00782CCD" w:rsidP="00727DE3">
            <w:r>
              <w:t>15</w:t>
            </w:r>
          </w:p>
        </w:tc>
        <w:tc>
          <w:tcPr>
            <w:tcW w:w="820" w:type="pct"/>
            <w:tcBorders>
              <w:top w:val="none" w:sz="0" w:space="0" w:color="auto"/>
              <w:bottom w:val="none" w:sz="0" w:space="0" w:color="auto"/>
            </w:tcBorders>
          </w:tcPr>
          <w:p w14:paraId="2E61751C" w14:textId="77777777" w:rsidR="00782CCD" w:rsidRDefault="00782CCD" w:rsidP="00727DE3">
            <w:r>
              <w:t>Moderate Barrier*</w:t>
            </w:r>
          </w:p>
        </w:tc>
        <w:tc>
          <w:tcPr>
            <w:tcW w:w="443" w:type="pct"/>
            <w:tcBorders>
              <w:top w:val="none" w:sz="0" w:space="0" w:color="auto"/>
              <w:bottom w:val="none" w:sz="0" w:space="0" w:color="auto"/>
            </w:tcBorders>
          </w:tcPr>
          <w:p w14:paraId="6BD6734F" w14:textId="77777777" w:rsidR="00782CCD" w:rsidRDefault="00782CCD" w:rsidP="00727DE3"/>
        </w:tc>
        <w:tc>
          <w:tcPr>
            <w:tcW w:w="689" w:type="pct"/>
            <w:tcBorders>
              <w:top w:val="none" w:sz="0" w:space="0" w:color="auto"/>
              <w:bottom w:val="none" w:sz="0" w:space="0" w:color="auto"/>
              <w:right w:val="none" w:sz="0" w:space="0" w:color="auto"/>
            </w:tcBorders>
          </w:tcPr>
          <w:p w14:paraId="1D128A1F" w14:textId="77777777" w:rsidR="00782CCD" w:rsidRDefault="00782CCD" w:rsidP="00727DE3">
            <w:pPr>
              <w:rPr>
                <w:rFonts w:ascii="Cambria" w:eastAsia="Cambria" w:hAnsi="Cambria" w:cs="Cambria"/>
                <w:b/>
                <w:color w:val="5C83B4"/>
                <w:sz w:val="26"/>
                <w:szCs w:val="26"/>
              </w:rPr>
            </w:pPr>
          </w:p>
        </w:tc>
      </w:tr>
      <w:tr w:rsidR="00782CCD" w14:paraId="3A94EBE0" w14:textId="77777777" w:rsidTr="00727DE3">
        <w:tc>
          <w:tcPr>
            <w:tcW w:w="2337" w:type="pct"/>
            <w:vMerge/>
          </w:tcPr>
          <w:p w14:paraId="01C4BEFC"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73DF7D9F" w14:textId="77777777" w:rsidR="00782CCD" w:rsidRDefault="00782CCD" w:rsidP="00727DE3">
            <w:r>
              <w:t>10</w:t>
            </w:r>
          </w:p>
        </w:tc>
        <w:tc>
          <w:tcPr>
            <w:tcW w:w="820" w:type="pct"/>
          </w:tcPr>
          <w:p w14:paraId="5FE31FD1" w14:textId="77777777" w:rsidR="00782CCD" w:rsidRDefault="00782CCD" w:rsidP="00727DE3">
            <w:r>
              <w:t>Negligible Impact</w:t>
            </w:r>
          </w:p>
        </w:tc>
        <w:tc>
          <w:tcPr>
            <w:tcW w:w="443" w:type="pct"/>
          </w:tcPr>
          <w:p w14:paraId="27488ACA" w14:textId="77777777" w:rsidR="00782CCD" w:rsidRDefault="00782CCD" w:rsidP="00727DE3"/>
        </w:tc>
        <w:tc>
          <w:tcPr>
            <w:tcW w:w="689" w:type="pct"/>
          </w:tcPr>
          <w:p w14:paraId="25013682" w14:textId="77777777" w:rsidR="00782CCD" w:rsidRDefault="00782CCD" w:rsidP="00727DE3">
            <w:pPr>
              <w:rPr>
                <w:rFonts w:ascii="Cambria" w:eastAsia="Cambria" w:hAnsi="Cambria" w:cs="Cambria"/>
                <w:b/>
                <w:color w:val="5C83B4"/>
                <w:sz w:val="26"/>
                <w:szCs w:val="26"/>
              </w:rPr>
            </w:pPr>
          </w:p>
        </w:tc>
      </w:tr>
      <w:tr w:rsidR="00782CCD" w14:paraId="1935D649"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vMerge w:val="restart"/>
          </w:tcPr>
          <w:p w14:paraId="7E29B142" w14:textId="77777777" w:rsidR="00782CCD" w:rsidRDefault="00782CCD" w:rsidP="00727DE3">
            <w:r>
              <w:rPr>
                <w:b/>
              </w:rPr>
              <w:t xml:space="preserve">Access to Services </w:t>
            </w:r>
            <w:r>
              <w:t>- Interior accessible route – hallways; doorways/thresholds/hardware; protruding objects; elevator dimensions/controls/</w:t>
            </w:r>
            <w:proofErr w:type="spellStart"/>
            <w:r>
              <w:t>hoistway</w:t>
            </w:r>
            <w:proofErr w:type="spellEnd"/>
            <w:r>
              <w:t xml:space="preserve"> signage/emergency communication; evacuation route; areas of rescue assistance; audible and visual fire alarms</w:t>
            </w:r>
          </w:p>
        </w:tc>
        <w:tc>
          <w:tcPr>
            <w:tcW w:w="711" w:type="pct"/>
          </w:tcPr>
          <w:p w14:paraId="20823CB8" w14:textId="77777777" w:rsidR="00782CCD" w:rsidRDefault="00782CCD" w:rsidP="00727DE3">
            <w:r>
              <w:t>50</w:t>
            </w:r>
          </w:p>
        </w:tc>
        <w:tc>
          <w:tcPr>
            <w:tcW w:w="820" w:type="pct"/>
          </w:tcPr>
          <w:p w14:paraId="3F602F8B" w14:textId="77777777" w:rsidR="00782CCD" w:rsidRDefault="00782CCD" w:rsidP="00727DE3">
            <w:r>
              <w:t>Safety* Hazard</w:t>
            </w:r>
          </w:p>
        </w:tc>
        <w:tc>
          <w:tcPr>
            <w:tcW w:w="443" w:type="pct"/>
          </w:tcPr>
          <w:p w14:paraId="680CB306" w14:textId="77777777" w:rsidR="00782CCD" w:rsidRDefault="00782CCD" w:rsidP="00727DE3"/>
        </w:tc>
        <w:tc>
          <w:tcPr>
            <w:tcW w:w="689" w:type="pct"/>
          </w:tcPr>
          <w:p w14:paraId="4A3CCA9D" w14:textId="77777777" w:rsidR="00782CCD" w:rsidRDefault="00782CCD" w:rsidP="00727DE3">
            <w:pPr>
              <w:rPr>
                <w:rFonts w:ascii="Cambria" w:eastAsia="Cambria" w:hAnsi="Cambria" w:cs="Cambria"/>
                <w:b/>
                <w:color w:val="5C83B4"/>
                <w:sz w:val="26"/>
                <w:szCs w:val="26"/>
              </w:rPr>
            </w:pPr>
          </w:p>
        </w:tc>
      </w:tr>
      <w:tr w:rsidR="00782CCD" w14:paraId="14C77821" w14:textId="77777777" w:rsidTr="00727DE3">
        <w:tc>
          <w:tcPr>
            <w:tcW w:w="2337" w:type="pct"/>
            <w:vMerge/>
          </w:tcPr>
          <w:p w14:paraId="416A5B8D"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2847106F" w14:textId="77777777" w:rsidR="00782CCD" w:rsidRDefault="00782CCD" w:rsidP="00727DE3">
            <w:r>
              <w:t>25</w:t>
            </w:r>
          </w:p>
        </w:tc>
        <w:tc>
          <w:tcPr>
            <w:tcW w:w="820" w:type="pct"/>
          </w:tcPr>
          <w:p w14:paraId="494E2E7E" w14:textId="77777777" w:rsidR="00782CCD" w:rsidRDefault="00782CCD" w:rsidP="00727DE3">
            <w:r>
              <w:t>Major barrier*</w:t>
            </w:r>
          </w:p>
        </w:tc>
        <w:tc>
          <w:tcPr>
            <w:tcW w:w="443" w:type="pct"/>
          </w:tcPr>
          <w:p w14:paraId="575A6C24" w14:textId="77777777" w:rsidR="00782CCD" w:rsidRDefault="00782CCD" w:rsidP="00727DE3">
            <w:pPr>
              <w:rPr>
                <w:rFonts w:ascii="Cambria" w:eastAsia="Cambria" w:hAnsi="Cambria" w:cs="Cambria"/>
                <w:b/>
                <w:color w:val="5C83B4"/>
                <w:sz w:val="26"/>
                <w:szCs w:val="26"/>
              </w:rPr>
            </w:pPr>
          </w:p>
        </w:tc>
        <w:tc>
          <w:tcPr>
            <w:tcW w:w="689" w:type="pct"/>
          </w:tcPr>
          <w:p w14:paraId="42F38F26" w14:textId="77777777" w:rsidR="00782CCD" w:rsidRDefault="00782CCD" w:rsidP="00727DE3">
            <w:pPr>
              <w:rPr>
                <w:rFonts w:ascii="Cambria" w:eastAsia="Cambria" w:hAnsi="Cambria" w:cs="Cambria"/>
                <w:b/>
                <w:color w:val="5C83B4"/>
                <w:sz w:val="26"/>
                <w:szCs w:val="26"/>
              </w:rPr>
            </w:pPr>
          </w:p>
        </w:tc>
      </w:tr>
      <w:tr w:rsidR="00782CCD" w14:paraId="3DE028EC"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vMerge/>
          </w:tcPr>
          <w:p w14:paraId="43583CDD"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2B23D0F0" w14:textId="77777777" w:rsidR="00782CCD" w:rsidRDefault="00782CCD" w:rsidP="00727DE3">
            <w:r>
              <w:t>15</w:t>
            </w:r>
          </w:p>
        </w:tc>
        <w:tc>
          <w:tcPr>
            <w:tcW w:w="820" w:type="pct"/>
          </w:tcPr>
          <w:p w14:paraId="18135B2F" w14:textId="77777777" w:rsidR="00782CCD" w:rsidRDefault="00782CCD" w:rsidP="00727DE3">
            <w:r>
              <w:t>Moderate Barrier*</w:t>
            </w:r>
          </w:p>
        </w:tc>
        <w:tc>
          <w:tcPr>
            <w:tcW w:w="443" w:type="pct"/>
          </w:tcPr>
          <w:p w14:paraId="399DE54E" w14:textId="77777777" w:rsidR="00782CCD" w:rsidRDefault="00782CCD" w:rsidP="00727DE3">
            <w:pPr>
              <w:rPr>
                <w:rFonts w:ascii="Cambria" w:eastAsia="Cambria" w:hAnsi="Cambria" w:cs="Cambria"/>
                <w:b/>
                <w:color w:val="5C83B4"/>
                <w:sz w:val="26"/>
                <w:szCs w:val="26"/>
              </w:rPr>
            </w:pPr>
          </w:p>
        </w:tc>
        <w:tc>
          <w:tcPr>
            <w:tcW w:w="689" w:type="pct"/>
          </w:tcPr>
          <w:p w14:paraId="7972A2E5" w14:textId="77777777" w:rsidR="00782CCD" w:rsidRDefault="00782CCD" w:rsidP="00727DE3">
            <w:pPr>
              <w:rPr>
                <w:rFonts w:ascii="Cambria" w:eastAsia="Cambria" w:hAnsi="Cambria" w:cs="Cambria"/>
                <w:b/>
                <w:color w:val="5C83B4"/>
                <w:sz w:val="26"/>
                <w:szCs w:val="26"/>
              </w:rPr>
            </w:pPr>
          </w:p>
        </w:tc>
      </w:tr>
      <w:tr w:rsidR="00782CCD" w14:paraId="149215D4" w14:textId="77777777" w:rsidTr="00727DE3">
        <w:tc>
          <w:tcPr>
            <w:tcW w:w="2337" w:type="pct"/>
            <w:vMerge/>
          </w:tcPr>
          <w:p w14:paraId="5B8EB7C8"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0D2D4987" w14:textId="77777777" w:rsidR="00782CCD" w:rsidRDefault="00782CCD" w:rsidP="00727DE3">
            <w:r>
              <w:t>10</w:t>
            </w:r>
          </w:p>
        </w:tc>
        <w:tc>
          <w:tcPr>
            <w:tcW w:w="820" w:type="pct"/>
          </w:tcPr>
          <w:p w14:paraId="1D6A79AA" w14:textId="77777777" w:rsidR="00782CCD" w:rsidRDefault="00782CCD" w:rsidP="00727DE3">
            <w:r>
              <w:t>Negligible Impact</w:t>
            </w:r>
          </w:p>
        </w:tc>
        <w:tc>
          <w:tcPr>
            <w:tcW w:w="443" w:type="pct"/>
          </w:tcPr>
          <w:p w14:paraId="18CA3C63" w14:textId="77777777" w:rsidR="00782CCD" w:rsidRDefault="00782CCD" w:rsidP="00727DE3">
            <w:pPr>
              <w:rPr>
                <w:rFonts w:ascii="Cambria" w:eastAsia="Cambria" w:hAnsi="Cambria" w:cs="Cambria"/>
                <w:b/>
                <w:color w:val="5C83B4"/>
                <w:sz w:val="26"/>
                <w:szCs w:val="26"/>
              </w:rPr>
            </w:pPr>
          </w:p>
        </w:tc>
        <w:tc>
          <w:tcPr>
            <w:tcW w:w="689" w:type="pct"/>
          </w:tcPr>
          <w:p w14:paraId="217B5C56" w14:textId="77777777" w:rsidR="00782CCD" w:rsidRDefault="00782CCD" w:rsidP="00727DE3">
            <w:pPr>
              <w:rPr>
                <w:rFonts w:ascii="Cambria" w:eastAsia="Cambria" w:hAnsi="Cambria" w:cs="Cambria"/>
                <w:b/>
                <w:color w:val="5C83B4"/>
                <w:sz w:val="26"/>
                <w:szCs w:val="26"/>
              </w:rPr>
            </w:pPr>
          </w:p>
        </w:tc>
      </w:tr>
      <w:tr w:rsidR="00782CCD" w14:paraId="7393F357"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vMerge w:val="restart"/>
            <w:tcBorders>
              <w:top w:val="none" w:sz="0" w:space="0" w:color="auto"/>
              <w:left w:val="none" w:sz="0" w:space="0" w:color="auto"/>
              <w:bottom w:val="none" w:sz="0" w:space="0" w:color="auto"/>
            </w:tcBorders>
          </w:tcPr>
          <w:p w14:paraId="435C1D8A" w14:textId="77777777" w:rsidR="00782CCD" w:rsidRDefault="00782CCD" w:rsidP="00727DE3">
            <w:r>
              <w:rPr>
                <w:b/>
              </w:rPr>
              <w:t>Restrooms</w:t>
            </w:r>
            <w:r>
              <w:t xml:space="preserve"> - May include hallways, doorways/thresholds/hardware, stall configuration, accessories, </w:t>
            </w:r>
            <w:r>
              <w:lastRenderedPageBreak/>
              <w:t>signage, mounting heights, lever hardware, audible and visual fire alarms</w:t>
            </w:r>
          </w:p>
        </w:tc>
        <w:tc>
          <w:tcPr>
            <w:tcW w:w="711" w:type="pct"/>
            <w:tcBorders>
              <w:top w:val="none" w:sz="0" w:space="0" w:color="auto"/>
              <w:bottom w:val="none" w:sz="0" w:space="0" w:color="auto"/>
            </w:tcBorders>
          </w:tcPr>
          <w:p w14:paraId="3FE60176" w14:textId="77777777" w:rsidR="00782CCD" w:rsidRDefault="00782CCD" w:rsidP="00727DE3">
            <w:r>
              <w:lastRenderedPageBreak/>
              <w:t>50</w:t>
            </w:r>
          </w:p>
        </w:tc>
        <w:tc>
          <w:tcPr>
            <w:tcW w:w="820" w:type="pct"/>
            <w:tcBorders>
              <w:top w:val="none" w:sz="0" w:space="0" w:color="auto"/>
              <w:bottom w:val="none" w:sz="0" w:space="0" w:color="auto"/>
            </w:tcBorders>
          </w:tcPr>
          <w:p w14:paraId="75D2ECE5" w14:textId="77777777" w:rsidR="00782CCD" w:rsidRDefault="00782CCD" w:rsidP="00727DE3">
            <w:r>
              <w:t>Primary Access Upgrade</w:t>
            </w:r>
          </w:p>
        </w:tc>
        <w:tc>
          <w:tcPr>
            <w:tcW w:w="443" w:type="pct"/>
            <w:tcBorders>
              <w:top w:val="none" w:sz="0" w:space="0" w:color="auto"/>
              <w:bottom w:val="none" w:sz="0" w:space="0" w:color="auto"/>
            </w:tcBorders>
          </w:tcPr>
          <w:p w14:paraId="37D71603" w14:textId="77777777" w:rsidR="00782CCD" w:rsidRDefault="00782CCD" w:rsidP="00727DE3">
            <w:pPr>
              <w:rPr>
                <w:rFonts w:ascii="Cambria" w:eastAsia="Cambria" w:hAnsi="Cambria" w:cs="Cambria"/>
                <w:b/>
                <w:color w:val="5C83B4"/>
                <w:sz w:val="26"/>
                <w:szCs w:val="26"/>
              </w:rPr>
            </w:pPr>
          </w:p>
        </w:tc>
        <w:tc>
          <w:tcPr>
            <w:tcW w:w="689" w:type="pct"/>
            <w:tcBorders>
              <w:top w:val="none" w:sz="0" w:space="0" w:color="auto"/>
              <w:bottom w:val="none" w:sz="0" w:space="0" w:color="auto"/>
              <w:right w:val="none" w:sz="0" w:space="0" w:color="auto"/>
            </w:tcBorders>
          </w:tcPr>
          <w:p w14:paraId="51743EA4" w14:textId="77777777" w:rsidR="00782CCD" w:rsidRDefault="00782CCD" w:rsidP="00727DE3">
            <w:pPr>
              <w:rPr>
                <w:rFonts w:ascii="Cambria" w:eastAsia="Cambria" w:hAnsi="Cambria" w:cs="Cambria"/>
                <w:b/>
                <w:color w:val="5C83B4"/>
                <w:sz w:val="26"/>
                <w:szCs w:val="26"/>
              </w:rPr>
            </w:pPr>
          </w:p>
        </w:tc>
      </w:tr>
      <w:tr w:rsidR="00782CCD" w14:paraId="712FD4E8" w14:textId="77777777" w:rsidTr="00727DE3">
        <w:tc>
          <w:tcPr>
            <w:tcW w:w="2337" w:type="pct"/>
            <w:vMerge/>
          </w:tcPr>
          <w:p w14:paraId="0DEB41AD"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15434113" w14:textId="77777777" w:rsidR="00782CCD" w:rsidRDefault="00782CCD" w:rsidP="00727DE3">
            <w:r>
              <w:t>25</w:t>
            </w:r>
          </w:p>
        </w:tc>
        <w:tc>
          <w:tcPr>
            <w:tcW w:w="820" w:type="pct"/>
          </w:tcPr>
          <w:p w14:paraId="5024245B" w14:textId="77777777" w:rsidR="00782CCD" w:rsidRDefault="00782CCD" w:rsidP="00727DE3">
            <w:r>
              <w:t>Major barrier</w:t>
            </w:r>
          </w:p>
        </w:tc>
        <w:tc>
          <w:tcPr>
            <w:tcW w:w="443" w:type="pct"/>
          </w:tcPr>
          <w:p w14:paraId="1593A894" w14:textId="77777777" w:rsidR="00782CCD" w:rsidRDefault="00782CCD" w:rsidP="00727DE3">
            <w:pPr>
              <w:rPr>
                <w:rFonts w:ascii="Cambria" w:eastAsia="Cambria" w:hAnsi="Cambria" w:cs="Cambria"/>
                <w:b/>
                <w:color w:val="5C83B4"/>
                <w:sz w:val="26"/>
                <w:szCs w:val="26"/>
              </w:rPr>
            </w:pPr>
          </w:p>
        </w:tc>
        <w:tc>
          <w:tcPr>
            <w:tcW w:w="689" w:type="pct"/>
          </w:tcPr>
          <w:p w14:paraId="5CB6F05C" w14:textId="77777777" w:rsidR="00782CCD" w:rsidRDefault="00782CCD" w:rsidP="00727DE3">
            <w:pPr>
              <w:rPr>
                <w:rFonts w:ascii="Cambria" w:eastAsia="Cambria" w:hAnsi="Cambria" w:cs="Cambria"/>
                <w:b/>
                <w:color w:val="5C83B4"/>
                <w:sz w:val="26"/>
                <w:szCs w:val="26"/>
              </w:rPr>
            </w:pPr>
          </w:p>
        </w:tc>
      </w:tr>
      <w:tr w:rsidR="00782CCD" w14:paraId="2B4C50D7"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vMerge/>
            <w:tcBorders>
              <w:top w:val="none" w:sz="0" w:space="0" w:color="auto"/>
              <w:left w:val="none" w:sz="0" w:space="0" w:color="auto"/>
              <w:bottom w:val="none" w:sz="0" w:space="0" w:color="auto"/>
            </w:tcBorders>
          </w:tcPr>
          <w:p w14:paraId="5307C02A"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Borders>
              <w:top w:val="none" w:sz="0" w:space="0" w:color="auto"/>
              <w:bottom w:val="none" w:sz="0" w:space="0" w:color="auto"/>
            </w:tcBorders>
          </w:tcPr>
          <w:p w14:paraId="6B63FD12" w14:textId="77777777" w:rsidR="00782CCD" w:rsidRDefault="00782CCD" w:rsidP="00727DE3">
            <w:r>
              <w:t>15</w:t>
            </w:r>
          </w:p>
        </w:tc>
        <w:tc>
          <w:tcPr>
            <w:tcW w:w="820" w:type="pct"/>
            <w:tcBorders>
              <w:top w:val="none" w:sz="0" w:space="0" w:color="auto"/>
              <w:bottom w:val="none" w:sz="0" w:space="0" w:color="auto"/>
            </w:tcBorders>
          </w:tcPr>
          <w:p w14:paraId="75F0985E" w14:textId="77777777" w:rsidR="00782CCD" w:rsidRDefault="00782CCD" w:rsidP="00727DE3">
            <w:r>
              <w:t>Moderate Barrier</w:t>
            </w:r>
          </w:p>
        </w:tc>
        <w:tc>
          <w:tcPr>
            <w:tcW w:w="443" w:type="pct"/>
            <w:tcBorders>
              <w:top w:val="none" w:sz="0" w:space="0" w:color="auto"/>
              <w:bottom w:val="none" w:sz="0" w:space="0" w:color="auto"/>
            </w:tcBorders>
          </w:tcPr>
          <w:p w14:paraId="2A123FAB" w14:textId="77777777" w:rsidR="00782CCD" w:rsidRDefault="00782CCD" w:rsidP="00727DE3">
            <w:pPr>
              <w:rPr>
                <w:rFonts w:ascii="Cambria" w:eastAsia="Cambria" w:hAnsi="Cambria" w:cs="Cambria"/>
                <w:b/>
                <w:color w:val="5C83B4"/>
                <w:sz w:val="26"/>
                <w:szCs w:val="26"/>
              </w:rPr>
            </w:pPr>
          </w:p>
        </w:tc>
        <w:tc>
          <w:tcPr>
            <w:tcW w:w="689" w:type="pct"/>
            <w:tcBorders>
              <w:top w:val="none" w:sz="0" w:space="0" w:color="auto"/>
              <w:bottom w:val="none" w:sz="0" w:space="0" w:color="auto"/>
              <w:right w:val="none" w:sz="0" w:space="0" w:color="auto"/>
            </w:tcBorders>
          </w:tcPr>
          <w:p w14:paraId="19213DCB" w14:textId="77777777" w:rsidR="00782CCD" w:rsidRDefault="00782CCD" w:rsidP="00727DE3">
            <w:pPr>
              <w:rPr>
                <w:rFonts w:ascii="Cambria" w:eastAsia="Cambria" w:hAnsi="Cambria" w:cs="Cambria"/>
                <w:b/>
                <w:color w:val="5C83B4"/>
                <w:sz w:val="26"/>
                <w:szCs w:val="26"/>
              </w:rPr>
            </w:pPr>
          </w:p>
        </w:tc>
      </w:tr>
      <w:tr w:rsidR="00782CCD" w14:paraId="1CE97751" w14:textId="77777777" w:rsidTr="00727DE3">
        <w:tc>
          <w:tcPr>
            <w:tcW w:w="2337" w:type="pct"/>
            <w:vMerge/>
          </w:tcPr>
          <w:p w14:paraId="29C61582"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2F33E80E" w14:textId="77777777" w:rsidR="00782CCD" w:rsidRDefault="00782CCD" w:rsidP="00727DE3">
            <w:r>
              <w:t>10</w:t>
            </w:r>
          </w:p>
        </w:tc>
        <w:tc>
          <w:tcPr>
            <w:tcW w:w="820" w:type="pct"/>
          </w:tcPr>
          <w:p w14:paraId="755A3407" w14:textId="77777777" w:rsidR="00782CCD" w:rsidRDefault="00782CCD" w:rsidP="00727DE3">
            <w:r>
              <w:t>Negligible Impact</w:t>
            </w:r>
          </w:p>
        </w:tc>
        <w:tc>
          <w:tcPr>
            <w:tcW w:w="443" w:type="pct"/>
          </w:tcPr>
          <w:p w14:paraId="208AF3AB" w14:textId="77777777" w:rsidR="00782CCD" w:rsidRDefault="00782CCD" w:rsidP="00727DE3">
            <w:pPr>
              <w:rPr>
                <w:rFonts w:ascii="Cambria" w:eastAsia="Cambria" w:hAnsi="Cambria" w:cs="Cambria"/>
                <w:b/>
                <w:color w:val="5C83B4"/>
                <w:sz w:val="26"/>
                <w:szCs w:val="26"/>
              </w:rPr>
            </w:pPr>
          </w:p>
        </w:tc>
        <w:tc>
          <w:tcPr>
            <w:tcW w:w="689" w:type="pct"/>
          </w:tcPr>
          <w:p w14:paraId="0DB2BC2B" w14:textId="77777777" w:rsidR="00782CCD" w:rsidRDefault="00782CCD" w:rsidP="00727DE3">
            <w:pPr>
              <w:rPr>
                <w:rFonts w:ascii="Cambria" w:eastAsia="Cambria" w:hAnsi="Cambria" w:cs="Cambria"/>
                <w:b/>
                <w:color w:val="5C83B4"/>
                <w:sz w:val="26"/>
                <w:szCs w:val="26"/>
              </w:rPr>
            </w:pPr>
          </w:p>
        </w:tc>
      </w:tr>
      <w:tr w:rsidR="00782CCD" w14:paraId="0EA78559"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vMerge w:val="restart"/>
          </w:tcPr>
          <w:p w14:paraId="43933305" w14:textId="77777777" w:rsidR="00782CCD" w:rsidRDefault="00782CCD" w:rsidP="00727DE3">
            <w:r>
              <w:rPr>
                <w:b/>
              </w:rPr>
              <w:t>Additional measures necessary</w:t>
            </w:r>
            <w:r>
              <w:t xml:space="preserve"> - Water fountains – mounting heights, accessible approach, hardware, protruding objects; additional signage; public pay phones – mounting height, accessible approach, hardware, protruding objects, provision of a TTY</w:t>
            </w:r>
          </w:p>
        </w:tc>
        <w:tc>
          <w:tcPr>
            <w:tcW w:w="711" w:type="pct"/>
          </w:tcPr>
          <w:p w14:paraId="0119236F" w14:textId="77777777" w:rsidR="00782CCD" w:rsidRDefault="00782CCD" w:rsidP="00727DE3">
            <w:r>
              <w:t>50</w:t>
            </w:r>
          </w:p>
        </w:tc>
        <w:tc>
          <w:tcPr>
            <w:tcW w:w="820" w:type="pct"/>
          </w:tcPr>
          <w:p w14:paraId="3C70F9EB" w14:textId="77777777" w:rsidR="00782CCD" w:rsidRDefault="00782CCD" w:rsidP="00727DE3">
            <w:r>
              <w:t>Primary Access Upgrade</w:t>
            </w:r>
          </w:p>
          <w:p w14:paraId="553086BC" w14:textId="77777777" w:rsidR="00782CCD" w:rsidRDefault="00782CCD" w:rsidP="00727DE3"/>
        </w:tc>
        <w:tc>
          <w:tcPr>
            <w:tcW w:w="443" w:type="pct"/>
          </w:tcPr>
          <w:p w14:paraId="41ADC1D9" w14:textId="77777777" w:rsidR="00782CCD" w:rsidRDefault="00782CCD" w:rsidP="00727DE3">
            <w:pPr>
              <w:rPr>
                <w:rFonts w:ascii="Cambria" w:eastAsia="Cambria" w:hAnsi="Cambria" w:cs="Cambria"/>
                <w:b/>
                <w:color w:val="5C83B4"/>
                <w:sz w:val="26"/>
                <w:szCs w:val="26"/>
              </w:rPr>
            </w:pPr>
          </w:p>
        </w:tc>
        <w:tc>
          <w:tcPr>
            <w:tcW w:w="689" w:type="pct"/>
          </w:tcPr>
          <w:p w14:paraId="41F27CB8" w14:textId="77777777" w:rsidR="00782CCD" w:rsidRDefault="00782CCD" w:rsidP="00727DE3">
            <w:pPr>
              <w:rPr>
                <w:rFonts w:ascii="Cambria" w:eastAsia="Cambria" w:hAnsi="Cambria" w:cs="Cambria"/>
                <w:b/>
                <w:color w:val="5C83B4"/>
                <w:sz w:val="26"/>
                <w:szCs w:val="26"/>
              </w:rPr>
            </w:pPr>
          </w:p>
        </w:tc>
      </w:tr>
      <w:tr w:rsidR="00782CCD" w14:paraId="13D9DB71" w14:textId="77777777" w:rsidTr="00727DE3">
        <w:tc>
          <w:tcPr>
            <w:tcW w:w="2337" w:type="pct"/>
            <w:vMerge/>
          </w:tcPr>
          <w:p w14:paraId="4BB36D64"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3D7868CC" w14:textId="77777777" w:rsidR="00782CCD" w:rsidRDefault="00782CCD" w:rsidP="00727DE3">
            <w:r>
              <w:t>25</w:t>
            </w:r>
          </w:p>
        </w:tc>
        <w:tc>
          <w:tcPr>
            <w:tcW w:w="820" w:type="pct"/>
          </w:tcPr>
          <w:p w14:paraId="4F594149" w14:textId="77777777" w:rsidR="00782CCD" w:rsidRDefault="00782CCD" w:rsidP="00727DE3">
            <w:r>
              <w:t>Major barrier</w:t>
            </w:r>
          </w:p>
        </w:tc>
        <w:tc>
          <w:tcPr>
            <w:tcW w:w="443" w:type="pct"/>
          </w:tcPr>
          <w:p w14:paraId="2E2A6BEE" w14:textId="77777777" w:rsidR="00782CCD" w:rsidRDefault="00782CCD" w:rsidP="00727DE3">
            <w:pPr>
              <w:rPr>
                <w:rFonts w:ascii="Cambria" w:eastAsia="Cambria" w:hAnsi="Cambria" w:cs="Cambria"/>
                <w:b/>
                <w:color w:val="5C83B4"/>
                <w:sz w:val="26"/>
                <w:szCs w:val="26"/>
              </w:rPr>
            </w:pPr>
          </w:p>
        </w:tc>
        <w:tc>
          <w:tcPr>
            <w:tcW w:w="689" w:type="pct"/>
          </w:tcPr>
          <w:p w14:paraId="2C7B5E35" w14:textId="77777777" w:rsidR="00782CCD" w:rsidRDefault="00782CCD" w:rsidP="00727DE3">
            <w:pPr>
              <w:rPr>
                <w:rFonts w:ascii="Cambria" w:eastAsia="Cambria" w:hAnsi="Cambria" w:cs="Cambria"/>
                <w:b/>
                <w:color w:val="5C83B4"/>
                <w:sz w:val="26"/>
                <w:szCs w:val="26"/>
              </w:rPr>
            </w:pPr>
          </w:p>
        </w:tc>
      </w:tr>
      <w:tr w:rsidR="00782CCD" w14:paraId="1F0A2707"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vMerge/>
          </w:tcPr>
          <w:p w14:paraId="27C43CC4"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2E5C0651" w14:textId="77777777" w:rsidR="00782CCD" w:rsidRDefault="00782CCD" w:rsidP="00727DE3">
            <w:r>
              <w:t>15</w:t>
            </w:r>
          </w:p>
        </w:tc>
        <w:tc>
          <w:tcPr>
            <w:tcW w:w="820" w:type="pct"/>
          </w:tcPr>
          <w:p w14:paraId="1B6B2679" w14:textId="77777777" w:rsidR="00782CCD" w:rsidRDefault="00782CCD" w:rsidP="00727DE3">
            <w:r>
              <w:t>Moderate Barrier</w:t>
            </w:r>
          </w:p>
        </w:tc>
        <w:tc>
          <w:tcPr>
            <w:tcW w:w="443" w:type="pct"/>
          </w:tcPr>
          <w:p w14:paraId="78AFA9A6" w14:textId="77777777" w:rsidR="00782CCD" w:rsidRDefault="00782CCD" w:rsidP="00727DE3">
            <w:pPr>
              <w:rPr>
                <w:rFonts w:ascii="Cambria" w:eastAsia="Cambria" w:hAnsi="Cambria" w:cs="Cambria"/>
                <w:b/>
                <w:color w:val="5C83B4"/>
                <w:sz w:val="26"/>
                <w:szCs w:val="26"/>
              </w:rPr>
            </w:pPr>
          </w:p>
        </w:tc>
        <w:tc>
          <w:tcPr>
            <w:tcW w:w="689" w:type="pct"/>
          </w:tcPr>
          <w:p w14:paraId="060C4044" w14:textId="77777777" w:rsidR="00782CCD" w:rsidRDefault="00782CCD" w:rsidP="00727DE3">
            <w:pPr>
              <w:rPr>
                <w:rFonts w:ascii="Cambria" w:eastAsia="Cambria" w:hAnsi="Cambria" w:cs="Cambria"/>
                <w:b/>
                <w:color w:val="5C83B4"/>
                <w:sz w:val="26"/>
                <w:szCs w:val="26"/>
              </w:rPr>
            </w:pPr>
          </w:p>
        </w:tc>
      </w:tr>
      <w:tr w:rsidR="00782CCD" w14:paraId="06BD4A8B" w14:textId="77777777" w:rsidTr="00727DE3">
        <w:tc>
          <w:tcPr>
            <w:tcW w:w="2337" w:type="pct"/>
            <w:vMerge/>
          </w:tcPr>
          <w:p w14:paraId="63880577" w14:textId="77777777" w:rsidR="00782CCD" w:rsidRDefault="00782CCD" w:rsidP="00727DE3">
            <w:pPr>
              <w:widowControl w:val="0"/>
              <w:pBdr>
                <w:top w:val="nil"/>
                <w:left w:val="nil"/>
                <w:bottom w:val="nil"/>
                <w:right w:val="nil"/>
                <w:between w:val="nil"/>
              </w:pBdr>
              <w:rPr>
                <w:rFonts w:ascii="Cambria" w:eastAsia="Cambria" w:hAnsi="Cambria" w:cs="Cambria"/>
                <w:b/>
                <w:color w:val="5C83B4"/>
                <w:sz w:val="26"/>
                <w:szCs w:val="26"/>
              </w:rPr>
            </w:pPr>
          </w:p>
        </w:tc>
        <w:tc>
          <w:tcPr>
            <w:tcW w:w="711" w:type="pct"/>
          </w:tcPr>
          <w:p w14:paraId="7446A2D5" w14:textId="77777777" w:rsidR="00782CCD" w:rsidRDefault="00782CCD" w:rsidP="00727DE3">
            <w:r>
              <w:t>10</w:t>
            </w:r>
          </w:p>
        </w:tc>
        <w:tc>
          <w:tcPr>
            <w:tcW w:w="820" w:type="pct"/>
          </w:tcPr>
          <w:p w14:paraId="54E1C834" w14:textId="77777777" w:rsidR="00782CCD" w:rsidRDefault="00782CCD" w:rsidP="00727DE3">
            <w:r>
              <w:t>Negligible Impact</w:t>
            </w:r>
          </w:p>
        </w:tc>
        <w:tc>
          <w:tcPr>
            <w:tcW w:w="443" w:type="pct"/>
          </w:tcPr>
          <w:p w14:paraId="74CA526C" w14:textId="77777777" w:rsidR="00782CCD" w:rsidRDefault="00782CCD" w:rsidP="00727DE3">
            <w:pPr>
              <w:rPr>
                <w:rFonts w:ascii="Cambria" w:eastAsia="Cambria" w:hAnsi="Cambria" w:cs="Cambria"/>
                <w:b/>
                <w:color w:val="5C83B4"/>
                <w:sz w:val="26"/>
                <w:szCs w:val="26"/>
              </w:rPr>
            </w:pPr>
          </w:p>
        </w:tc>
        <w:tc>
          <w:tcPr>
            <w:tcW w:w="689" w:type="pct"/>
          </w:tcPr>
          <w:p w14:paraId="10C8E9C8" w14:textId="77777777" w:rsidR="00782CCD" w:rsidRDefault="00782CCD" w:rsidP="00727DE3">
            <w:pPr>
              <w:rPr>
                <w:rFonts w:ascii="Cambria" w:eastAsia="Cambria" w:hAnsi="Cambria" w:cs="Cambria"/>
                <w:b/>
                <w:color w:val="5C83B4"/>
                <w:sz w:val="26"/>
                <w:szCs w:val="26"/>
              </w:rPr>
            </w:pPr>
          </w:p>
        </w:tc>
      </w:tr>
      <w:tr w:rsidR="00782CCD" w14:paraId="15C386FA"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tcBorders>
              <w:top w:val="none" w:sz="0" w:space="0" w:color="auto"/>
              <w:left w:val="none" w:sz="0" w:space="0" w:color="auto"/>
              <w:bottom w:val="none" w:sz="0" w:space="0" w:color="auto"/>
            </w:tcBorders>
          </w:tcPr>
          <w:p w14:paraId="26E16268" w14:textId="77777777" w:rsidR="00782CCD" w:rsidRDefault="00782CCD" w:rsidP="00727DE3">
            <w:r>
              <w:rPr>
                <w:b/>
              </w:rPr>
              <w:t>Meaningful Involvement</w:t>
            </w:r>
            <w:r>
              <w:t xml:space="preserve"> - input by people with disabilities or demonstrates appropriate language and regulations for modification requested.  </w:t>
            </w:r>
          </w:p>
        </w:tc>
        <w:tc>
          <w:tcPr>
            <w:tcW w:w="711" w:type="pct"/>
            <w:tcBorders>
              <w:top w:val="none" w:sz="0" w:space="0" w:color="auto"/>
              <w:bottom w:val="none" w:sz="0" w:space="0" w:color="auto"/>
            </w:tcBorders>
          </w:tcPr>
          <w:p w14:paraId="2F88F431" w14:textId="77777777" w:rsidR="00782CCD" w:rsidRDefault="00782CCD" w:rsidP="00727DE3">
            <w:r>
              <w:t xml:space="preserve">50 </w:t>
            </w:r>
          </w:p>
        </w:tc>
        <w:tc>
          <w:tcPr>
            <w:tcW w:w="820" w:type="pct"/>
            <w:tcBorders>
              <w:top w:val="none" w:sz="0" w:space="0" w:color="auto"/>
              <w:bottom w:val="none" w:sz="0" w:space="0" w:color="auto"/>
            </w:tcBorders>
          </w:tcPr>
          <w:p w14:paraId="340CCF6C" w14:textId="77777777" w:rsidR="00782CCD" w:rsidRDefault="00782CCD" w:rsidP="00727DE3"/>
        </w:tc>
        <w:tc>
          <w:tcPr>
            <w:tcW w:w="443" w:type="pct"/>
            <w:tcBorders>
              <w:top w:val="none" w:sz="0" w:space="0" w:color="auto"/>
              <w:bottom w:val="none" w:sz="0" w:space="0" w:color="auto"/>
            </w:tcBorders>
          </w:tcPr>
          <w:p w14:paraId="6A7E30FB" w14:textId="77777777" w:rsidR="00782CCD" w:rsidRDefault="00782CCD" w:rsidP="00727DE3">
            <w:pPr>
              <w:rPr>
                <w:rFonts w:ascii="Cambria" w:eastAsia="Cambria" w:hAnsi="Cambria" w:cs="Cambria"/>
                <w:b/>
                <w:color w:val="5C83B4"/>
                <w:sz w:val="26"/>
                <w:szCs w:val="26"/>
              </w:rPr>
            </w:pPr>
          </w:p>
        </w:tc>
        <w:tc>
          <w:tcPr>
            <w:tcW w:w="689" w:type="pct"/>
            <w:tcBorders>
              <w:top w:val="none" w:sz="0" w:space="0" w:color="auto"/>
              <w:bottom w:val="none" w:sz="0" w:space="0" w:color="auto"/>
              <w:right w:val="none" w:sz="0" w:space="0" w:color="auto"/>
            </w:tcBorders>
          </w:tcPr>
          <w:p w14:paraId="062A09B8" w14:textId="77777777" w:rsidR="00782CCD" w:rsidRDefault="00782CCD" w:rsidP="00727DE3">
            <w:pPr>
              <w:rPr>
                <w:rFonts w:ascii="Cambria" w:eastAsia="Cambria" w:hAnsi="Cambria" w:cs="Cambria"/>
                <w:b/>
                <w:color w:val="5C83B4"/>
                <w:sz w:val="26"/>
                <w:szCs w:val="26"/>
              </w:rPr>
            </w:pPr>
          </w:p>
        </w:tc>
      </w:tr>
      <w:tr w:rsidR="00782CCD" w14:paraId="04079A2B" w14:textId="77777777" w:rsidTr="00727DE3">
        <w:tc>
          <w:tcPr>
            <w:tcW w:w="2337" w:type="pct"/>
          </w:tcPr>
          <w:p w14:paraId="091DE1F7" w14:textId="77777777" w:rsidR="00782CCD" w:rsidRDefault="00782CCD" w:rsidP="00727DE3">
            <w:r w:rsidRPr="00E405EF">
              <w:rPr>
                <w:b/>
              </w:rPr>
              <w:t xml:space="preserve">Transition Goals </w:t>
            </w:r>
            <w:r>
              <w:t>– Does this project eliminate one of the barriers identified in the Transition Plan Executive Summary?</w:t>
            </w:r>
          </w:p>
        </w:tc>
        <w:tc>
          <w:tcPr>
            <w:tcW w:w="711" w:type="pct"/>
          </w:tcPr>
          <w:p w14:paraId="5A727C99" w14:textId="77777777" w:rsidR="00782CCD" w:rsidRPr="00E405EF" w:rsidRDefault="00782CCD" w:rsidP="00727DE3">
            <w:r w:rsidRPr="00E405EF">
              <w:t>25</w:t>
            </w:r>
          </w:p>
        </w:tc>
        <w:tc>
          <w:tcPr>
            <w:tcW w:w="820" w:type="pct"/>
          </w:tcPr>
          <w:p w14:paraId="7522D870" w14:textId="77777777" w:rsidR="00782CCD" w:rsidRDefault="00782CCD" w:rsidP="00727DE3"/>
        </w:tc>
        <w:tc>
          <w:tcPr>
            <w:tcW w:w="443" w:type="pct"/>
          </w:tcPr>
          <w:p w14:paraId="54D63F3E" w14:textId="77777777" w:rsidR="00782CCD" w:rsidRDefault="00782CCD" w:rsidP="00727DE3">
            <w:pPr>
              <w:rPr>
                <w:rFonts w:ascii="Cambria" w:eastAsia="Cambria" w:hAnsi="Cambria" w:cs="Cambria"/>
                <w:b/>
                <w:color w:val="5C83B4"/>
                <w:sz w:val="26"/>
                <w:szCs w:val="26"/>
              </w:rPr>
            </w:pPr>
          </w:p>
        </w:tc>
        <w:tc>
          <w:tcPr>
            <w:tcW w:w="689" w:type="pct"/>
          </w:tcPr>
          <w:p w14:paraId="3A44FF6C" w14:textId="77777777" w:rsidR="00782CCD" w:rsidRDefault="00782CCD" w:rsidP="00727DE3">
            <w:pPr>
              <w:rPr>
                <w:rFonts w:ascii="Cambria" w:eastAsia="Cambria" w:hAnsi="Cambria" w:cs="Cambria"/>
                <w:b/>
                <w:color w:val="5C83B4"/>
                <w:sz w:val="26"/>
                <w:szCs w:val="26"/>
              </w:rPr>
            </w:pPr>
          </w:p>
        </w:tc>
      </w:tr>
      <w:tr w:rsidR="00782CCD" w14:paraId="5C284B13"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tcPr>
          <w:p w14:paraId="32B2257C" w14:textId="77777777" w:rsidR="00782CCD" w:rsidRDefault="00782CCD" w:rsidP="00727DE3">
            <w:r>
              <w:t>Presentation and completeness of request</w:t>
            </w:r>
          </w:p>
        </w:tc>
        <w:tc>
          <w:tcPr>
            <w:tcW w:w="711" w:type="pct"/>
          </w:tcPr>
          <w:p w14:paraId="7754D2EC" w14:textId="77777777" w:rsidR="00782CCD" w:rsidRDefault="00782CCD" w:rsidP="00727DE3">
            <w:r>
              <w:t>25</w:t>
            </w:r>
          </w:p>
        </w:tc>
        <w:tc>
          <w:tcPr>
            <w:tcW w:w="820" w:type="pct"/>
          </w:tcPr>
          <w:p w14:paraId="0C2C8F83" w14:textId="77777777" w:rsidR="00782CCD" w:rsidRDefault="00782CCD" w:rsidP="00727DE3"/>
        </w:tc>
        <w:tc>
          <w:tcPr>
            <w:tcW w:w="443" w:type="pct"/>
          </w:tcPr>
          <w:p w14:paraId="248A5E19" w14:textId="77777777" w:rsidR="00782CCD" w:rsidRDefault="00782CCD" w:rsidP="00727DE3">
            <w:pPr>
              <w:rPr>
                <w:rFonts w:ascii="Cambria" w:eastAsia="Cambria" w:hAnsi="Cambria" w:cs="Cambria"/>
                <w:b/>
                <w:color w:val="5C83B4"/>
                <w:sz w:val="26"/>
                <w:szCs w:val="26"/>
              </w:rPr>
            </w:pPr>
          </w:p>
        </w:tc>
        <w:tc>
          <w:tcPr>
            <w:tcW w:w="689" w:type="pct"/>
          </w:tcPr>
          <w:p w14:paraId="6B489FD3" w14:textId="77777777" w:rsidR="00782CCD" w:rsidRDefault="00782CCD" w:rsidP="00727DE3">
            <w:pPr>
              <w:rPr>
                <w:rFonts w:ascii="Cambria" w:eastAsia="Cambria" w:hAnsi="Cambria" w:cs="Cambria"/>
                <w:b/>
                <w:color w:val="5C83B4"/>
                <w:sz w:val="26"/>
                <w:szCs w:val="26"/>
              </w:rPr>
            </w:pPr>
          </w:p>
        </w:tc>
      </w:tr>
      <w:tr w:rsidR="00782CCD" w14:paraId="75CF9AA8" w14:textId="77777777" w:rsidTr="00727DE3">
        <w:tc>
          <w:tcPr>
            <w:tcW w:w="2337" w:type="pct"/>
          </w:tcPr>
          <w:p w14:paraId="10D507A0" w14:textId="77777777" w:rsidR="00782CCD" w:rsidRDefault="00782CCD" w:rsidP="00727DE3">
            <w:r>
              <w:lastRenderedPageBreak/>
              <w:t>Bonus points for great need</w:t>
            </w:r>
          </w:p>
        </w:tc>
        <w:tc>
          <w:tcPr>
            <w:tcW w:w="711" w:type="pct"/>
          </w:tcPr>
          <w:p w14:paraId="579231EE" w14:textId="77777777" w:rsidR="00782CCD" w:rsidRDefault="00782CCD" w:rsidP="00727DE3">
            <w:r>
              <w:t>50</w:t>
            </w:r>
          </w:p>
        </w:tc>
        <w:tc>
          <w:tcPr>
            <w:tcW w:w="820" w:type="pct"/>
          </w:tcPr>
          <w:p w14:paraId="1E926921" w14:textId="77777777" w:rsidR="00782CCD" w:rsidRDefault="00782CCD" w:rsidP="00727DE3"/>
        </w:tc>
        <w:tc>
          <w:tcPr>
            <w:tcW w:w="443" w:type="pct"/>
          </w:tcPr>
          <w:p w14:paraId="71D7DF84" w14:textId="77777777" w:rsidR="00782CCD" w:rsidRDefault="00782CCD" w:rsidP="00727DE3">
            <w:pPr>
              <w:rPr>
                <w:rFonts w:ascii="Cambria" w:eastAsia="Cambria" w:hAnsi="Cambria" w:cs="Cambria"/>
                <w:b/>
                <w:color w:val="5C83B4"/>
                <w:sz w:val="26"/>
                <w:szCs w:val="26"/>
              </w:rPr>
            </w:pPr>
          </w:p>
        </w:tc>
        <w:tc>
          <w:tcPr>
            <w:tcW w:w="689" w:type="pct"/>
          </w:tcPr>
          <w:p w14:paraId="01A6C491" w14:textId="77777777" w:rsidR="00782CCD" w:rsidRDefault="00782CCD" w:rsidP="00727DE3">
            <w:pPr>
              <w:rPr>
                <w:rFonts w:ascii="Cambria" w:eastAsia="Cambria" w:hAnsi="Cambria" w:cs="Cambria"/>
                <w:b/>
                <w:color w:val="5C83B4"/>
                <w:sz w:val="26"/>
                <w:szCs w:val="26"/>
              </w:rPr>
            </w:pPr>
          </w:p>
        </w:tc>
      </w:tr>
      <w:tr w:rsidR="00782CCD" w14:paraId="1BC30D70" w14:textId="77777777" w:rsidTr="00727DE3">
        <w:trPr>
          <w:cnfStyle w:val="000000100000" w:firstRow="0" w:lastRow="0" w:firstColumn="0" w:lastColumn="0" w:oddVBand="0" w:evenVBand="0" w:oddHBand="1" w:evenHBand="0" w:firstRowFirstColumn="0" w:firstRowLastColumn="0" w:lastRowFirstColumn="0" w:lastRowLastColumn="0"/>
        </w:trPr>
        <w:tc>
          <w:tcPr>
            <w:tcW w:w="2337" w:type="pct"/>
            <w:tcBorders>
              <w:top w:val="none" w:sz="0" w:space="0" w:color="auto"/>
              <w:left w:val="none" w:sz="0" w:space="0" w:color="auto"/>
              <w:bottom w:val="none" w:sz="0" w:space="0" w:color="auto"/>
            </w:tcBorders>
          </w:tcPr>
          <w:p w14:paraId="386D10C6" w14:textId="77777777" w:rsidR="00782CCD" w:rsidRPr="001612AB" w:rsidRDefault="00782CCD" w:rsidP="00727DE3">
            <w:pPr>
              <w:rPr>
                <w:b/>
                <w:sz w:val="28"/>
                <w:szCs w:val="28"/>
              </w:rPr>
            </w:pPr>
            <w:r w:rsidRPr="001612AB">
              <w:rPr>
                <w:b/>
                <w:sz w:val="28"/>
                <w:szCs w:val="28"/>
              </w:rPr>
              <w:t>Total score for project</w:t>
            </w:r>
          </w:p>
        </w:tc>
        <w:tc>
          <w:tcPr>
            <w:tcW w:w="711" w:type="pct"/>
            <w:tcBorders>
              <w:top w:val="none" w:sz="0" w:space="0" w:color="auto"/>
              <w:bottom w:val="none" w:sz="0" w:space="0" w:color="auto"/>
            </w:tcBorders>
          </w:tcPr>
          <w:p w14:paraId="4B2956F8" w14:textId="77777777" w:rsidR="00782CCD" w:rsidRPr="00E405EF" w:rsidRDefault="00782CCD" w:rsidP="00727DE3">
            <w:pPr>
              <w:rPr>
                <w:b/>
              </w:rPr>
            </w:pPr>
          </w:p>
        </w:tc>
        <w:tc>
          <w:tcPr>
            <w:tcW w:w="820" w:type="pct"/>
            <w:tcBorders>
              <w:top w:val="none" w:sz="0" w:space="0" w:color="auto"/>
              <w:bottom w:val="none" w:sz="0" w:space="0" w:color="auto"/>
            </w:tcBorders>
          </w:tcPr>
          <w:p w14:paraId="0BFA362C" w14:textId="77777777" w:rsidR="00782CCD" w:rsidRDefault="00782CCD" w:rsidP="00727DE3"/>
        </w:tc>
        <w:tc>
          <w:tcPr>
            <w:tcW w:w="443" w:type="pct"/>
            <w:tcBorders>
              <w:top w:val="none" w:sz="0" w:space="0" w:color="auto"/>
              <w:bottom w:val="none" w:sz="0" w:space="0" w:color="auto"/>
            </w:tcBorders>
          </w:tcPr>
          <w:p w14:paraId="18FCF3CE" w14:textId="77777777" w:rsidR="00782CCD" w:rsidRDefault="00782CCD" w:rsidP="00727DE3">
            <w:pPr>
              <w:rPr>
                <w:rFonts w:ascii="Cambria" w:eastAsia="Cambria" w:hAnsi="Cambria" w:cs="Cambria"/>
                <w:b/>
                <w:color w:val="5C83B4"/>
                <w:sz w:val="26"/>
                <w:szCs w:val="26"/>
              </w:rPr>
            </w:pPr>
          </w:p>
        </w:tc>
        <w:tc>
          <w:tcPr>
            <w:tcW w:w="689" w:type="pct"/>
            <w:tcBorders>
              <w:top w:val="none" w:sz="0" w:space="0" w:color="auto"/>
              <w:bottom w:val="none" w:sz="0" w:space="0" w:color="auto"/>
              <w:right w:val="none" w:sz="0" w:space="0" w:color="auto"/>
            </w:tcBorders>
          </w:tcPr>
          <w:p w14:paraId="3B21D3B1" w14:textId="77777777" w:rsidR="00782CCD" w:rsidRDefault="00782CCD" w:rsidP="00727DE3">
            <w:pPr>
              <w:rPr>
                <w:rFonts w:ascii="Cambria" w:eastAsia="Cambria" w:hAnsi="Cambria" w:cs="Cambria"/>
                <w:b/>
                <w:color w:val="5C83B4"/>
                <w:sz w:val="26"/>
                <w:szCs w:val="26"/>
              </w:rPr>
            </w:pPr>
          </w:p>
        </w:tc>
      </w:tr>
    </w:tbl>
    <w:p w14:paraId="24E736E3" w14:textId="77777777" w:rsidR="00782CCD" w:rsidRDefault="00782CCD" w:rsidP="00782CCD">
      <w:pPr>
        <w:pStyle w:val="NoSpacing"/>
      </w:pPr>
      <w:r>
        <w:t>**Please note, where Safety Hazard and Major/ Moderate Barrier are listed, they are not mutually exclusive.</w:t>
      </w:r>
    </w:p>
    <w:p w14:paraId="55317AF4" w14:textId="77777777" w:rsidR="00782CCD" w:rsidRDefault="00782CCD" w:rsidP="00782CCD">
      <w:pPr>
        <w:rPr>
          <w:rFonts w:ascii="Cambria" w:eastAsia="Cambria" w:hAnsi="Cambria" w:cs="Cambria"/>
          <w:b/>
          <w:color w:val="5C83B4"/>
          <w:sz w:val="26"/>
          <w:szCs w:val="26"/>
        </w:rPr>
      </w:pPr>
      <w:r>
        <w:br w:type="page"/>
      </w:r>
    </w:p>
    <w:p w14:paraId="6646D055" w14:textId="77777777" w:rsidR="00782CCD" w:rsidRDefault="00782CCD" w:rsidP="00782CCD">
      <w:pPr>
        <w:pStyle w:val="Heading2"/>
      </w:pPr>
      <w:r>
        <w:lastRenderedPageBreak/>
        <w:t xml:space="preserve">Staff Contacts &amp; More Information </w:t>
      </w:r>
    </w:p>
    <w:p w14:paraId="45B34A16" w14:textId="77777777" w:rsidR="00782CCD" w:rsidRPr="008C175D" w:rsidRDefault="00000000" w:rsidP="00782CCD">
      <w:hyperlink r:id="rId11">
        <w:r w:rsidR="00782CCD" w:rsidRPr="008C175D">
          <w:rPr>
            <w:color w:val="0000FF"/>
            <w:u w:val="single"/>
          </w:rPr>
          <w:t>http://mdod.maryland.gov/accessmd/Pages/Access-Maryland-Home.aspx</w:t>
        </w:r>
      </w:hyperlink>
    </w:p>
    <w:p w14:paraId="0A2DF57A" w14:textId="77777777" w:rsidR="00782CCD" w:rsidRDefault="00782CCD" w:rsidP="00782CCD">
      <w:pPr>
        <w:pBdr>
          <w:top w:val="nil"/>
          <w:left w:val="nil"/>
          <w:bottom w:val="nil"/>
          <w:right w:val="nil"/>
          <w:between w:val="nil"/>
        </w:pBdr>
        <w:spacing w:after="0" w:line="240" w:lineRule="auto"/>
        <w:ind w:left="720"/>
        <w:rPr>
          <w:color w:val="000000"/>
        </w:rPr>
      </w:pPr>
      <w:r>
        <w:rPr>
          <w:color w:val="000000"/>
        </w:rPr>
        <w:t>Keyonna Baker</w:t>
      </w:r>
    </w:p>
    <w:p w14:paraId="202F07BD" w14:textId="77777777" w:rsidR="00782CCD" w:rsidRDefault="00782CCD" w:rsidP="00782CCD">
      <w:pPr>
        <w:pBdr>
          <w:top w:val="nil"/>
          <w:left w:val="nil"/>
          <w:bottom w:val="nil"/>
          <w:right w:val="nil"/>
          <w:between w:val="nil"/>
        </w:pBdr>
        <w:spacing w:after="0" w:line="240" w:lineRule="auto"/>
        <w:ind w:left="720"/>
        <w:rPr>
          <w:color w:val="000000"/>
        </w:rPr>
      </w:pPr>
      <w:r>
        <w:rPr>
          <w:color w:val="000000"/>
        </w:rPr>
        <w:t>Access Maryland, ADA &amp; Fiscal Manager</w:t>
      </w:r>
    </w:p>
    <w:p w14:paraId="47489CE6" w14:textId="77777777" w:rsidR="00782CCD" w:rsidRPr="008C175D" w:rsidRDefault="00782CCD" w:rsidP="00782CCD">
      <w:pPr>
        <w:pBdr>
          <w:top w:val="nil"/>
          <w:left w:val="nil"/>
          <w:bottom w:val="nil"/>
          <w:right w:val="nil"/>
          <w:between w:val="nil"/>
        </w:pBdr>
        <w:spacing w:after="0" w:line="240" w:lineRule="auto"/>
        <w:ind w:left="720"/>
        <w:rPr>
          <w:color w:val="000000"/>
        </w:rPr>
      </w:pPr>
      <w:r w:rsidRPr="008C175D">
        <w:rPr>
          <w:color w:val="000000"/>
        </w:rPr>
        <w:t xml:space="preserve">Maryland Department of Disabilities, </w:t>
      </w:r>
    </w:p>
    <w:p w14:paraId="47B80915" w14:textId="77777777" w:rsidR="00782CCD" w:rsidRPr="008C175D" w:rsidRDefault="00782CCD" w:rsidP="00782CCD">
      <w:pPr>
        <w:pBdr>
          <w:top w:val="nil"/>
          <w:left w:val="nil"/>
          <w:bottom w:val="nil"/>
          <w:right w:val="nil"/>
          <w:between w:val="nil"/>
        </w:pBdr>
        <w:spacing w:after="0" w:line="240" w:lineRule="auto"/>
        <w:ind w:left="720"/>
        <w:rPr>
          <w:color w:val="000000"/>
        </w:rPr>
      </w:pPr>
      <w:r w:rsidRPr="008C175D">
        <w:rPr>
          <w:color w:val="000000"/>
        </w:rPr>
        <w:t>2301 Argonne Drive, Rm T-4</w:t>
      </w:r>
      <w:r>
        <w:rPr>
          <w:color w:val="000000"/>
        </w:rPr>
        <w:t>2</w:t>
      </w:r>
    </w:p>
    <w:p w14:paraId="7A41492F" w14:textId="77777777" w:rsidR="00782CCD" w:rsidRDefault="00782CCD" w:rsidP="00782CCD">
      <w:pPr>
        <w:pBdr>
          <w:top w:val="nil"/>
          <w:left w:val="nil"/>
          <w:bottom w:val="nil"/>
          <w:right w:val="nil"/>
          <w:between w:val="nil"/>
        </w:pBdr>
        <w:spacing w:after="0" w:line="240" w:lineRule="auto"/>
        <w:ind w:left="720"/>
        <w:rPr>
          <w:color w:val="000000"/>
        </w:rPr>
      </w:pPr>
      <w:r w:rsidRPr="008C175D">
        <w:rPr>
          <w:color w:val="000000"/>
        </w:rPr>
        <w:t>Baltimore, MD 21218</w:t>
      </w:r>
    </w:p>
    <w:p w14:paraId="35A1991E" w14:textId="77777777" w:rsidR="00782CCD" w:rsidRDefault="00782CCD" w:rsidP="00782CCD">
      <w:pPr>
        <w:pBdr>
          <w:top w:val="nil"/>
          <w:left w:val="nil"/>
          <w:bottom w:val="nil"/>
          <w:right w:val="nil"/>
          <w:between w:val="nil"/>
        </w:pBdr>
        <w:spacing w:after="0" w:line="240" w:lineRule="auto"/>
        <w:ind w:left="720"/>
        <w:rPr>
          <w:color w:val="000000"/>
        </w:rPr>
      </w:pPr>
      <w:r>
        <w:rPr>
          <w:color w:val="000000"/>
        </w:rPr>
        <w:t>410-554-9245</w:t>
      </w:r>
    </w:p>
    <w:p w14:paraId="137BF648" w14:textId="318ACD14" w:rsidR="00782CCD" w:rsidRDefault="00000000" w:rsidP="00782CCD">
      <w:pPr>
        <w:pBdr>
          <w:top w:val="nil"/>
          <w:left w:val="nil"/>
          <w:bottom w:val="nil"/>
          <w:right w:val="nil"/>
          <w:between w:val="nil"/>
        </w:pBdr>
        <w:spacing w:after="0" w:line="240" w:lineRule="auto"/>
        <w:ind w:left="720"/>
        <w:rPr>
          <w:color w:val="000000"/>
        </w:rPr>
      </w:pPr>
      <w:hyperlink r:id="rId12" w:history="1">
        <w:r w:rsidR="00782CCD" w:rsidRPr="00B04629">
          <w:rPr>
            <w:rStyle w:val="Hyperlink"/>
          </w:rPr>
          <w:t>Keyonna.Baker@maryland.gov</w:t>
        </w:r>
      </w:hyperlink>
    </w:p>
    <w:p w14:paraId="15A3EE97" w14:textId="77777777" w:rsidR="00782CCD" w:rsidRDefault="00782CCD" w:rsidP="00782CCD">
      <w:pPr>
        <w:pBdr>
          <w:top w:val="nil"/>
          <w:left w:val="nil"/>
          <w:bottom w:val="nil"/>
          <w:right w:val="nil"/>
          <w:between w:val="nil"/>
        </w:pBdr>
        <w:spacing w:after="0" w:line="240" w:lineRule="auto"/>
        <w:ind w:left="720"/>
        <w:rPr>
          <w:color w:val="000000"/>
        </w:rPr>
      </w:pPr>
    </w:p>
    <w:p w14:paraId="4D04E6CE" w14:textId="77777777" w:rsidR="00782CCD" w:rsidRDefault="00782CCD" w:rsidP="00782CCD">
      <w:pPr>
        <w:pBdr>
          <w:top w:val="nil"/>
          <w:left w:val="nil"/>
          <w:bottom w:val="nil"/>
          <w:right w:val="nil"/>
          <w:between w:val="nil"/>
        </w:pBdr>
        <w:spacing w:after="0" w:line="240" w:lineRule="auto"/>
        <w:ind w:left="720"/>
        <w:rPr>
          <w:color w:val="000000"/>
        </w:rPr>
      </w:pPr>
    </w:p>
    <w:p w14:paraId="50173F68" w14:textId="77777777" w:rsidR="00782CCD" w:rsidRPr="008C175D" w:rsidRDefault="00782CCD" w:rsidP="00782CCD">
      <w:pPr>
        <w:pBdr>
          <w:top w:val="nil"/>
          <w:left w:val="nil"/>
          <w:bottom w:val="nil"/>
          <w:right w:val="nil"/>
          <w:between w:val="nil"/>
        </w:pBdr>
        <w:spacing w:after="0" w:line="240" w:lineRule="auto"/>
        <w:ind w:left="720"/>
        <w:rPr>
          <w:color w:val="000000"/>
        </w:rPr>
      </w:pPr>
      <w:r w:rsidRPr="008C175D">
        <w:rPr>
          <w:color w:val="000000"/>
        </w:rPr>
        <w:t>Lori Markland</w:t>
      </w:r>
    </w:p>
    <w:p w14:paraId="26E85911" w14:textId="77777777" w:rsidR="00782CCD" w:rsidRPr="008C175D" w:rsidRDefault="00782CCD" w:rsidP="00782CCD">
      <w:pPr>
        <w:pBdr>
          <w:top w:val="nil"/>
          <w:left w:val="nil"/>
          <w:bottom w:val="nil"/>
          <w:right w:val="nil"/>
          <w:between w:val="nil"/>
        </w:pBdr>
        <w:spacing w:after="0" w:line="240" w:lineRule="auto"/>
        <w:ind w:left="720"/>
        <w:rPr>
          <w:color w:val="000000"/>
        </w:rPr>
      </w:pPr>
      <w:r>
        <w:rPr>
          <w:color w:val="000000"/>
        </w:rPr>
        <w:t xml:space="preserve">Executive </w:t>
      </w:r>
      <w:r w:rsidRPr="008C175D">
        <w:rPr>
          <w:color w:val="000000"/>
        </w:rPr>
        <w:t xml:space="preserve">Director, </w:t>
      </w:r>
      <w:r>
        <w:rPr>
          <w:color w:val="000000"/>
        </w:rPr>
        <w:t>Technology Assistance Program</w:t>
      </w:r>
    </w:p>
    <w:p w14:paraId="3AADA450" w14:textId="77777777" w:rsidR="00782CCD" w:rsidRPr="008C175D" w:rsidRDefault="00782CCD" w:rsidP="00782CCD">
      <w:pPr>
        <w:pBdr>
          <w:top w:val="nil"/>
          <w:left w:val="nil"/>
          <w:bottom w:val="nil"/>
          <w:right w:val="nil"/>
          <w:between w:val="nil"/>
        </w:pBdr>
        <w:spacing w:after="0" w:line="240" w:lineRule="auto"/>
        <w:ind w:left="720"/>
        <w:rPr>
          <w:color w:val="000000"/>
        </w:rPr>
      </w:pPr>
      <w:r w:rsidRPr="008C175D">
        <w:rPr>
          <w:color w:val="000000"/>
        </w:rPr>
        <w:t xml:space="preserve">Maryland Department of Disabilities, </w:t>
      </w:r>
    </w:p>
    <w:p w14:paraId="32856150" w14:textId="77777777" w:rsidR="00782CCD" w:rsidRPr="008C175D" w:rsidRDefault="00782CCD" w:rsidP="00782CCD">
      <w:pPr>
        <w:pBdr>
          <w:top w:val="nil"/>
          <w:left w:val="nil"/>
          <w:bottom w:val="nil"/>
          <w:right w:val="nil"/>
          <w:between w:val="nil"/>
        </w:pBdr>
        <w:spacing w:after="0" w:line="240" w:lineRule="auto"/>
        <w:ind w:left="720"/>
        <w:rPr>
          <w:color w:val="000000"/>
        </w:rPr>
      </w:pPr>
      <w:r w:rsidRPr="008C175D">
        <w:rPr>
          <w:color w:val="000000"/>
        </w:rPr>
        <w:t>2301 Argonne Drive, Rm T-4</w:t>
      </w:r>
      <w:r>
        <w:rPr>
          <w:color w:val="000000"/>
        </w:rPr>
        <w:t>2</w:t>
      </w:r>
    </w:p>
    <w:p w14:paraId="41F30225" w14:textId="77777777" w:rsidR="00782CCD" w:rsidRPr="008C175D" w:rsidRDefault="00782CCD" w:rsidP="00782CCD">
      <w:pPr>
        <w:pBdr>
          <w:top w:val="nil"/>
          <w:left w:val="nil"/>
          <w:bottom w:val="nil"/>
          <w:right w:val="nil"/>
          <w:between w:val="nil"/>
        </w:pBdr>
        <w:spacing w:after="0" w:line="240" w:lineRule="auto"/>
        <w:ind w:left="720"/>
        <w:rPr>
          <w:color w:val="000000"/>
        </w:rPr>
      </w:pPr>
      <w:r w:rsidRPr="008C175D">
        <w:rPr>
          <w:color w:val="000000"/>
        </w:rPr>
        <w:t>Baltimore, MD 21218</w:t>
      </w:r>
    </w:p>
    <w:p w14:paraId="22A6153E" w14:textId="77777777" w:rsidR="00782CCD" w:rsidRDefault="00782CCD" w:rsidP="00782CCD">
      <w:pPr>
        <w:pBdr>
          <w:top w:val="nil"/>
          <w:left w:val="nil"/>
          <w:bottom w:val="nil"/>
          <w:right w:val="nil"/>
          <w:between w:val="nil"/>
        </w:pBdr>
        <w:spacing w:after="0" w:line="240" w:lineRule="auto"/>
        <w:ind w:left="720"/>
        <w:rPr>
          <w:color w:val="000000"/>
          <w:lang w:val="fr-FR"/>
        </w:rPr>
      </w:pPr>
      <w:r w:rsidRPr="00684B13">
        <w:rPr>
          <w:color w:val="000000"/>
          <w:lang w:val="fr-FR"/>
        </w:rPr>
        <w:t>410-554-9477</w:t>
      </w:r>
    </w:p>
    <w:p w14:paraId="5889B028" w14:textId="228B8BB9" w:rsidR="00782CCD" w:rsidRPr="00684B13" w:rsidRDefault="00000000" w:rsidP="00782CCD">
      <w:pPr>
        <w:pBdr>
          <w:top w:val="nil"/>
          <w:left w:val="nil"/>
          <w:bottom w:val="nil"/>
          <w:right w:val="nil"/>
          <w:between w:val="nil"/>
        </w:pBdr>
        <w:spacing w:after="0" w:line="240" w:lineRule="auto"/>
        <w:ind w:left="720"/>
        <w:rPr>
          <w:color w:val="000000"/>
          <w:lang w:val="fr-FR"/>
        </w:rPr>
      </w:pPr>
      <w:hyperlink r:id="rId13" w:history="1">
        <w:r w:rsidR="00782CCD" w:rsidRPr="00B04629">
          <w:rPr>
            <w:rStyle w:val="Hyperlink"/>
            <w:lang w:val="fr-FR"/>
          </w:rPr>
          <w:t>Lori.markland@maryland.gov</w:t>
        </w:r>
      </w:hyperlink>
    </w:p>
    <w:p w14:paraId="3537D70F" w14:textId="77777777" w:rsidR="00782CCD" w:rsidRPr="00684B13" w:rsidRDefault="00782CCD" w:rsidP="00782CCD">
      <w:pPr>
        <w:pBdr>
          <w:top w:val="nil"/>
          <w:left w:val="nil"/>
          <w:bottom w:val="nil"/>
          <w:right w:val="nil"/>
          <w:between w:val="nil"/>
        </w:pBdr>
        <w:spacing w:after="0" w:line="240" w:lineRule="auto"/>
        <w:ind w:left="720"/>
        <w:rPr>
          <w:color w:val="000000"/>
          <w:lang w:val="fr-FR"/>
        </w:rPr>
      </w:pPr>
    </w:p>
    <w:p w14:paraId="3A421CD6" w14:textId="77777777" w:rsidR="00782CCD" w:rsidRPr="00684B13" w:rsidRDefault="00782CCD" w:rsidP="00782CCD">
      <w:pPr>
        <w:pBdr>
          <w:top w:val="nil"/>
          <w:left w:val="nil"/>
          <w:bottom w:val="nil"/>
          <w:right w:val="nil"/>
          <w:between w:val="nil"/>
        </w:pBdr>
        <w:spacing w:after="0" w:line="240" w:lineRule="auto"/>
        <w:ind w:left="720"/>
        <w:rPr>
          <w:color w:val="000000"/>
          <w:lang w:val="fr-FR"/>
        </w:rPr>
      </w:pPr>
    </w:p>
    <w:p w14:paraId="15591509" w14:textId="77777777" w:rsidR="00782CCD" w:rsidRPr="00684B13" w:rsidRDefault="00782CCD" w:rsidP="00782CCD">
      <w:pPr>
        <w:pBdr>
          <w:top w:val="nil"/>
          <w:left w:val="nil"/>
          <w:bottom w:val="nil"/>
          <w:right w:val="nil"/>
          <w:between w:val="nil"/>
        </w:pBdr>
        <w:spacing w:after="0" w:line="240" w:lineRule="auto"/>
        <w:ind w:left="720"/>
        <w:rPr>
          <w:color w:val="000000"/>
          <w:lang w:val="fr-FR"/>
        </w:rPr>
      </w:pPr>
      <w:r w:rsidRPr="00684B13">
        <w:rPr>
          <w:color w:val="000000"/>
          <w:lang w:val="fr-FR"/>
        </w:rPr>
        <w:t>John Brennan</w:t>
      </w:r>
    </w:p>
    <w:p w14:paraId="1588C533" w14:textId="77777777" w:rsidR="00782CCD" w:rsidRPr="008C175D" w:rsidRDefault="00782CCD" w:rsidP="00782CCD">
      <w:pPr>
        <w:pBdr>
          <w:top w:val="nil"/>
          <w:left w:val="nil"/>
          <w:bottom w:val="nil"/>
          <w:right w:val="nil"/>
          <w:between w:val="nil"/>
        </w:pBdr>
        <w:spacing w:after="0" w:line="240" w:lineRule="auto"/>
        <w:ind w:left="720"/>
        <w:rPr>
          <w:color w:val="888888"/>
        </w:rPr>
      </w:pPr>
      <w:r w:rsidRPr="008C175D">
        <w:rPr>
          <w:color w:val="000000"/>
        </w:rPr>
        <w:t>Deputy Assistant Secretary</w:t>
      </w:r>
      <w:r w:rsidRPr="008C175D">
        <w:rPr>
          <w:color w:val="000000"/>
        </w:rPr>
        <w:br/>
        <w:t>Maryland Department of Disabilities</w:t>
      </w:r>
      <w:r w:rsidRPr="008C175D">
        <w:rPr>
          <w:color w:val="000000"/>
        </w:rPr>
        <w:br/>
        <w:t>217 E. Redwood Street, Suite 1300</w:t>
      </w:r>
      <w:r w:rsidRPr="008C175D">
        <w:rPr>
          <w:color w:val="000000"/>
        </w:rPr>
        <w:br/>
        <w:t>Baltimore, MD 21202</w:t>
      </w:r>
    </w:p>
    <w:p w14:paraId="3B020195" w14:textId="77777777" w:rsidR="00782CCD" w:rsidRPr="008C175D" w:rsidRDefault="00782CCD" w:rsidP="00782CCD">
      <w:pPr>
        <w:pBdr>
          <w:top w:val="nil"/>
          <w:left w:val="nil"/>
          <w:bottom w:val="nil"/>
          <w:right w:val="nil"/>
          <w:between w:val="nil"/>
        </w:pBdr>
        <w:spacing w:after="0" w:line="240" w:lineRule="auto"/>
        <w:ind w:left="720"/>
        <w:rPr>
          <w:color w:val="000000"/>
        </w:rPr>
      </w:pPr>
      <w:r w:rsidRPr="008C175D">
        <w:rPr>
          <w:color w:val="000000"/>
        </w:rPr>
        <w:t>410-767-3640</w:t>
      </w:r>
    </w:p>
    <w:p w14:paraId="5703729D" w14:textId="3BB6707E" w:rsidR="00782CCD" w:rsidRPr="008C175D" w:rsidRDefault="00000000" w:rsidP="00782CCD">
      <w:pPr>
        <w:pBdr>
          <w:top w:val="nil"/>
          <w:left w:val="nil"/>
          <w:bottom w:val="nil"/>
          <w:right w:val="nil"/>
          <w:between w:val="nil"/>
        </w:pBdr>
        <w:spacing w:after="0" w:line="240" w:lineRule="auto"/>
        <w:ind w:left="720"/>
        <w:rPr>
          <w:color w:val="000000"/>
        </w:rPr>
      </w:pPr>
      <w:hyperlink r:id="rId14">
        <w:r w:rsidR="00782CCD" w:rsidRPr="008C175D">
          <w:rPr>
            <w:color w:val="0000FF"/>
            <w:u w:val="single"/>
          </w:rPr>
          <w:t>John.brennan@maryland.gov</w:t>
        </w:r>
      </w:hyperlink>
      <w:r w:rsidR="00782CCD" w:rsidRPr="008C175D">
        <w:rPr>
          <w:color w:val="000000"/>
        </w:rPr>
        <w:t xml:space="preserve"> </w:t>
      </w:r>
    </w:p>
    <w:p w14:paraId="3A50E7CC" w14:textId="77777777" w:rsidR="00782CCD" w:rsidRDefault="00782CCD" w:rsidP="00782CCD">
      <w:pPr>
        <w:pBdr>
          <w:top w:val="nil"/>
          <w:left w:val="nil"/>
          <w:bottom w:val="nil"/>
          <w:right w:val="nil"/>
          <w:between w:val="nil"/>
        </w:pBdr>
        <w:spacing w:after="0" w:line="240" w:lineRule="auto"/>
        <w:ind w:left="720"/>
        <w:rPr>
          <w:color w:val="000000"/>
          <w:sz w:val="22"/>
          <w:szCs w:val="22"/>
        </w:rPr>
      </w:pPr>
    </w:p>
    <w:p w14:paraId="4CD95320" w14:textId="77777777" w:rsidR="00782CCD" w:rsidRDefault="00782CCD" w:rsidP="00782CCD">
      <w:pPr>
        <w:pBdr>
          <w:top w:val="nil"/>
          <w:left w:val="nil"/>
          <w:bottom w:val="nil"/>
          <w:right w:val="nil"/>
          <w:between w:val="nil"/>
        </w:pBdr>
        <w:spacing w:after="0" w:line="240" w:lineRule="auto"/>
        <w:ind w:left="720"/>
        <w:rPr>
          <w:color w:val="000000"/>
          <w:sz w:val="22"/>
          <w:szCs w:val="22"/>
        </w:rPr>
      </w:pPr>
    </w:p>
    <w:p w14:paraId="4856E08B" w14:textId="77777777" w:rsidR="00782CCD" w:rsidRDefault="00782CCD" w:rsidP="00782CCD"/>
    <w:p w14:paraId="47F1203E" w14:textId="77777777" w:rsidR="00073188" w:rsidRDefault="00073188"/>
    <w:sectPr w:rsidR="00073188">
      <w:headerReference w:type="default" r:id="rId15"/>
      <w:footerReference w:type="default" r:id="rId16"/>
      <w:pgSz w:w="12240" w:h="15840"/>
      <w:pgMar w:top="1440" w:right="1800" w:bottom="1440" w:left="1800" w:header="216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D284F" w14:textId="77777777" w:rsidR="00AA555C" w:rsidRDefault="00AA555C">
      <w:pPr>
        <w:spacing w:after="0" w:line="240" w:lineRule="auto"/>
      </w:pPr>
      <w:r>
        <w:separator/>
      </w:r>
    </w:p>
  </w:endnote>
  <w:endnote w:type="continuationSeparator" w:id="0">
    <w:p w14:paraId="4DD8A71F" w14:textId="77777777" w:rsidR="00AA555C" w:rsidRDefault="00AA5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6332" w14:textId="77777777" w:rsidR="00B1128D" w:rsidRDefault="0000000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F0BA6" w14:textId="77777777" w:rsidR="00AA555C" w:rsidRDefault="00AA555C">
      <w:pPr>
        <w:spacing w:after="0" w:line="240" w:lineRule="auto"/>
      </w:pPr>
      <w:r>
        <w:separator/>
      </w:r>
    </w:p>
  </w:footnote>
  <w:footnote w:type="continuationSeparator" w:id="0">
    <w:p w14:paraId="5A12BAA2" w14:textId="77777777" w:rsidR="00AA555C" w:rsidRDefault="00AA5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FD8E6" w14:textId="77777777" w:rsidR="00B1128D" w:rsidRDefault="00782CCD">
    <w:pPr>
      <w:pBdr>
        <w:top w:val="nil"/>
        <w:left w:val="nil"/>
        <w:bottom w:val="nil"/>
        <w:right w:val="nil"/>
        <w:between w:val="nil"/>
      </w:pBdr>
      <w:tabs>
        <w:tab w:val="center" w:pos="4320"/>
        <w:tab w:val="right" w:pos="8640"/>
      </w:tabs>
      <w:rPr>
        <w:color w:val="000000"/>
      </w:rPr>
    </w:pPr>
    <w:r>
      <w:rPr>
        <w:color w:val="000000"/>
      </w:rPr>
      <w:t xml:space="preserve">Access Maryland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01D92"/>
    <w:multiLevelType w:val="multilevel"/>
    <w:tmpl w:val="592AF67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8071EFC"/>
    <w:multiLevelType w:val="multilevel"/>
    <w:tmpl w:val="C6683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936107C"/>
    <w:multiLevelType w:val="multilevel"/>
    <w:tmpl w:val="469066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6F0C25"/>
    <w:multiLevelType w:val="multilevel"/>
    <w:tmpl w:val="3EB88620"/>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60A411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C2201A1"/>
    <w:multiLevelType w:val="multilevel"/>
    <w:tmpl w:val="5DE2174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50ED5755"/>
    <w:multiLevelType w:val="multilevel"/>
    <w:tmpl w:val="29D41B3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6157093E"/>
    <w:multiLevelType w:val="multilevel"/>
    <w:tmpl w:val="9200B8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4EF60B8"/>
    <w:multiLevelType w:val="hybridMultilevel"/>
    <w:tmpl w:val="764E0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C652500"/>
    <w:multiLevelType w:val="multilevel"/>
    <w:tmpl w:val="3836C176"/>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color w:val="5B9BD5" w:themeColor="accent1"/>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D510185"/>
    <w:multiLevelType w:val="hybridMultilevel"/>
    <w:tmpl w:val="0DCA6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827671"/>
    <w:multiLevelType w:val="hybridMultilevel"/>
    <w:tmpl w:val="3EF6F8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10546697">
    <w:abstractNumId w:val="0"/>
  </w:num>
  <w:num w:numId="2" w16cid:durableId="2133085819">
    <w:abstractNumId w:val="9"/>
  </w:num>
  <w:num w:numId="3" w16cid:durableId="1994407152">
    <w:abstractNumId w:val="3"/>
  </w:num>
  <w:num w:numId="4" w16cid:durableId="1507359410">
    <w:abstractNumId w:val="2"/>
  </w:num>
  <w:num w:numId="5" w16cid:durableId="2042776811">
    <w:abstractNumId w:val="6"/>
  </w:num>
  <w:num w:numId="6" w16cid:durableId="2127314647">
    <w:abstractNumId w:val="1"/>
  </w:num>
  <w:num w:numId="7" w16cid:durableId="939721497">
    <w:abstractNumId w:val="5"/>
  </w:num>
  <w:num w:numId="8" w16cid:durableId="1732145517">
    <w:abstractNumId w:val="7"/>
  </w:num>
  <w:num w:numId="9" w16cid:durableId="2091653148">
    <w:abstractNumId w:val="11"/>
  </w:num>
  <w:num w:numId="10" w16cid:durableId="735470523">
    <w:abstractNumId w:val="4"/>
  </w:num>
  <w:num w:numId="11" w16cid:durableId="1406341869">
    <w:abstractNumId w:val="8"/>
  </w:num>
  <w:num w:numId="12" w16cid:durableId="5163843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CCD"/>
    <w:rsid w:val="00073188"/>
    <w:rsid w:val="00095C75"/>
    <w:rsid w:val="000B7FFA"/>
    <w:rsid w:val="000D4B91"/>
    <w:rsid w:val="00110B89"/>
    <w:rsid w:val="001144A6"/>
    <w:rsid w:val="00171EE5"/>
    <w:rsid w:val="001760CC"/>
    <w:rsid w:val="00185111"/>
    <w:rsid w:val="001B7492"/>
    <w:rsid w:val="00303CEE"/>
    <w:rsid w:val="00334ADD"/>
    <w:rsid w:val="00382EA8"/>
    <w:rsid w:val="003969C9"/>
    <w:rsid w:val="003D022F"/>
    <w:rsid w:val="0048624D"/>
    <w:rsid w:val="00487AC5"/>
    <w:rsid w:val="00496486"/>
    <w:rsid w:val="004C06BE"/>
    <w:rsid w:val="004F72FD"/>
    <w:rsid w:val="00505A50"/>
    <w:rsid w:val="0053142F"/>
    <w:rsid w:val="005B3B2E"/>
    <w:rsid w:val="005D1092"/>
    <w:rsid w:val="00607AD3"/>
    <w:rsid w:val="006168C1"/>
    <w:rsid w:val="006A4C90"/>
    <w:rsid w:val="006D485C"/>
    <w:rsid w:val="006F5CB7"/>
    <w:rsid w:val="006F7543"/>
    <w:rsid w:val="00735B9D"/>
    <w:rsid w:val="00782CCD"/>
    <w:rsid w:val="007D783B"/>
    <w:rsid w:val="008641DD"/>
    <w:rsid w:val="008A1C45"/>
    <w:rsid w:val="008B30B8"/>
    <w:rsid w:val="008C0D93"/>
    <w:rsid w:val="008C473E"/>
    <w:rsid w:val="00911BFC"/>
    <w:rsid w:val="009E166E"/>
    <w:rsid w:val="00A26C44"/>
    <w:rsid w:val="00AA555C"/>
    <w:rsid w:val="00AA6DE0"/>
    <w:rsid w:val="00AF6A38"/>
    <w:rsid w:val="00B04629"/>
    <w:rsid w:val="00B2154E"/>
    <w:rsid w:val="00B306B9"/>
    <w:rsid w:val="00B651C5"/>
    <w:rsid w:val="00B77B3A"/>
    <w:rsid w:val="00C25030"/>
    <w:rsid w:val="00C27474"/>
    <w:rsid w:val="00C6718B"/>
    <w:rsid w:val="00CA56DE"/>
    <w:rsid w:val="00D20B90"/>
    <w:rsid w:val="00D215D8"/>
    <w:rsid w:val="00D544FE"/>
    <w:rsid w:val="00DB020D"/>
    <w:rsid w:val="00E3146B"/>
    <w:rsid w:val="00E319E7"/>
    <w:rsid w:val="00E524B1"/>
    <w:rsid w:val="00E56109"/>
    <w:rsid w:val="00E723C0"/>
    <w:rsid w:val="00EB5061"/>
    <w:rsid w:val="00F0254D"/>
    <w:rsid w:val="00FC2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85ECA"/>
  <w15:chartTrackingRefBased/>
  <w15:docId w15:val="{4863A5A6-5098-467A-8404-F696387EF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2CCD"/>
    <w:pPr>
      <w:spacing w:after="200" w:line="276" w:lineRule="auto"/>
    </w:pPr>
    <w:rPr>
      <w:rFonts w:ascii="Calibri" w:eastAsia="Calibri" w:hAnsi="Calibri" w:cs="Calibri"/>
      <w:sz w:val="24"/>
      <w:szCs w:val="24"/>
    </w:rPr>
  </w:style>
  <w:style w:type="paragraph" w:styleId="Heading1">
    <w:name w:val="heading 1"/>
    <w:basedOn w:val="Normal"/>
    <w:next w:val="Normal"/>
    <w:link w:val="Heading1Char"/>
    <w:rsid w:val="00782CCD"/>
    <w:pPr>
      <w:keepNext/>
      <w:keepLines/>
      <w:spacing w:before="480" w:after="0"/>
      <w:outlineLvl w:val="0"/>
    </w:pPr>
    <w:rPr>
      <w:rFonts w:ascii="Cambria" w:eastAsia="Cambria" w:hAnsi="Cambria" w:cs="Cambria"/>
      <w:b/>
      <w:color w:val="40618B"/>
      <w:sz w:val="28"/>
      <w:szCs w:val="28"/>
    </w:rPr>
  </w:style>
  <w:style w:type="paragraph" w:styleId="Heading2">
    <w:name w:val="heading 2"/>
    <w:basedOn w:val="Normal"/>
    <w:next w:val="Normal"/>
    <w:link w:val="Heading2Char"/>
    <w:rsid w:val="00782CCD"/>
    <w:pPr>
      <w:keepNext/>
      <w:keepLines/>
      <w:spacing w:before="200" w:after="0"/>
      <w:outlineLvl w:val="1"/>
    </w:pPr>
    <w:rPr>
      <w:rFonts w:ascii="Cambria" w:eastAsia="Cambria" w:hAnsi="Cambria" w:cs="Cambria"/>
      <w:b/>
      <w:color w:val="5C83B4"/>
      <w:sz w:val="26"/>
      <w:szCs w:val="26"/>
    </w:rPr>
  </w:style>
  <w:style w:type="paragraph" w:styleId="Heading3">
    <w:name w:val="heading 3"/>
    <w:basedOn w:val="Normal"/>
    <w:next w:val="Normal"/>
    <w:link w:val="Heading3Char"/>
    <w:rsid w:val="00782CCD"/>
    <w:pPr>
      <w:keepNext/>
      <w:keepLines/>
      <w:spacing w:before="200" w:after="0"/>
      <w:outlineLvl w:val="2"/>
    </w:pPr>
    <w:rPr>
      <w:rFonts w:ascii="Cambria" w:eastAsia="Cambria" w:hAnsi="Cambria" w:cs="Cambria"/>
      <w:b/>
      <w:color w:val="5C83B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2CCD"/>
    <w:rPr>
      <w:rFonts w:ascii="Cambria" w:eastAsia="Cambria" w:hAnsi="Cambria" w:cs="Cambria"/>
      <w:b/>
      <w:color w:val="40618B"/>
      <w:sz w:val="28"/>
      <w:szCs w:val="28"/>
    </w:rPr>
  </w:style>
  <w:style w:type="character" w:customStyle="1" w:styleId="Heading2Char">
    <w:name w:val="Heading 2 Char"/>
    <w:basedOn w:val="DefaultParagraphFont"/>
    <w:link w:val="Heading2"/>
    <w:rsid w:val="00782CCD"/>
    <w:rPr>
      <w:rFonts w:ascii="Cambria" w:eastAsia="Cambria" w:hAnsi="Cambria" w:cs="Cambria"/>
      <w:b/>
      <w:color w:val="5C83B4"/>
      <w:sz w:val="26"/>
      <w:szCs w:val="26"/>
    </w:rPr>
  </w:style>
  <w:style w:type="character" w:customStyle="1" w:styleId="Heading3Char">
    <w:name w:val="Heading 3 Char"/>
    <w:basedOn w:val="DefaultParagraphFont"/>
    <w:link w:val="Heading3"/>
    <w:rsid w:val="00782CCD"/>
    <w:rPr>
      <w:rFonts w:ascii="Cambria" w:eastAsia="Cambria" w:hAnsi="Cambria" w:cs="Cambria"/>
      <w:b/>
      <w:color w:val="5C83B4"/>
    </w:rPr>
  </w:style>
  <w:style w:type="table" w:styleId="LightList-Accent1">
    <w:name w:val="Light List Accent 1"/>
    <w:basedOn w:val="TableNormal"/>
    <w:uiPriority w:val="61"/>
    <w:rsid w:val="00782CCD"/>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782CCD"/>
    <w:pPr>
      <w:ind w:left="720"/>
      <w:contextualSpacing/>
    </w:pPr>
  </w:style>
  <w:style w:type="paragraph" w:styleId="NoSpacing">
    <w:name w:val="No Spacing"/>
    <w:uiPriority w:val="1"/>
    <w:qFormat/>
    <w:rsid w:val="00782CCD"/>
    <w:pPr>
      <w:spacing w:after="0" w:line="240" w:lineRule="auto"/>
    </w:pPr>
    <w:rPr>
      <w:rFonts w:ascii="Calibri" w:eastAsia="Calibri" w:hAnsi="Calibri" w:cs="Calibri"/>
      <w:sz w:val="24"/>
      <w:szCs w:val="24"/>
    </w:rPr>
  </w:style>
  <w:style w:type="character" w:styleId="Hyperlink">
    <w:name w:val="Hyperlink"/>
    <w:basedOn w:val="DefaultParagraphFont"/>
    <w:uiPriority w:val="99"/>
    <w:unhideWhenUsed/>
    <w:rsid w:val="00782CCD"/>
    <w:rPr>
      <w:color w:val="0563C1" w:themeColor="hyperlink"/>
      <w:u w:val="single"/>
    </w:rPr>
  </w:style>
  <w:style w:type="character" w:customStyle="1" w:styleId="UnresolvedMention1">
    <w:name w:val="Unresolved Mention1"/>
    <w:basedOn w:val="DefaultParagraphFont"/>
    <w:uiPriority w:val="99"/>
    <w:semiHidden/>
    <w:unhideWhenUsed/>
    <w:rsid w:val="00B04629"/>
    <w:rPr>
      <w:color w:val="605E5C"/>
      <w:shd w:val="clear" w:color="auto" w:fill="E1DFDD"/>
    </w:rPr>
  </w:style>
  <w:style w:type="paragraph" w:styleId="BalloonText">
    <w:name w:val="Balloon Text"/>
    <w:basedOn w:val="Normal"/>
    <w:link w:val="BalloonTextChar"/>
    <w:uiPriority w:val="99"/>
    <w:semiHidden/>
    <w:unhideWhenUsed/>
    <w:rsid w:val="008B30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0B8"/>
    <w:rPr>
      <w:rFonts w:ascii="Segoe UI" w:eastAsia="Calibri" w:hAnsi="Segoe UI" w:cs="Segoe UI"/>
      <w:sz w:val="18"/>
      <w:szCs w:val="18"/>
    </w:rPr>
  </w:style>
  <w:style w:type="character" w:styleId="FollowedHyperlink">
    <w:name w:val="FollowedHyperlink"/>
    <w:basedOn w:val="DefaultParagraphFont"/>
    <w:uiPriority w:val="99"/>
    <w:semiHidden/>
    <w:unhideWhenUsed/>
    <w:rsid w:val="008B30B8"/>
    <w:rPr>
      <w:color w:val="954F72" w:themeColor="followedHyperlink"/>
      <w:u w:val="single"/>
    </w:rPr>
  </w:style>
  <w:style w:type="paragraph" w:styleId="Revision">
    <w:name w:val="Revision"/>
    <w:hidden/>
    <w:uiPriority w:val="99"/>
    <w:semiHidden/>
    <w:rsid w:val="00E723C0"/>
    <w:pPr>
      <w:spacing w:after="0" w:line="240" w:lineRule="auto"/>
    </w:pPr>
    <w:rPr>
      <w:rFonts w:ascii="Calibri" w:eastAsia="Calibri" w:hAnsi="Calibri" w:cs="Calibri"/>
      <w:sz w:val="24"/>
      <w:szCs w:val="24"/>
    </w:rPr>
  </w:style>
  <w:style w:type="character" w:styleId="CommentReference">
    <w:name w:val="annotation reference"/>
    <w:basedOn w:val="DefaultParagraphFont"/>
    <w:uiPriority w:val="99"/>
    <w:semiHidden/>
    <w:unhideWhenUsed/>
    <w:rsid w:val="00E723C0"/>
    <w:rPr>
      <w:sz w:val="16"/>
      <w:szCs w:val="16"/>
    </w:rPr>
  </w:style>
  <w:style w:type="paragraph" w:styleId="CommentText">
    <w:name w:val="annotation text"/>
    <w:basedOn w:val="Normal"/>
    <w:link w:val="CommentTextChar"/>
    <w:uiPriority w:val="99"/>
    <w:semiHidden/>
    <w:unhideWhenUsed/>
    <w:rsid w:val="00E723C0"/>
    <w:pPr>
      <w:spacing w:line="240" w:lineRule="auto"/>
    </w:pPr>
    <w:rPr>
      <w:sz w:val="20"/>
      <w:szCs w:val="20"/>
    </w:rPr>
  </w:style>
  <w:style w:type="character" w:customStyle="1" w:styleId="CommentTextChar">
    <w:name w:val="Comment Text Char"/>
    <w:basedOn w:val="DefaultParagraphFont"/>
    <w:link w:val="CommentText"/>
    <w:uiPriority w:val="99"/>
    <w:semiHidden/>
    <w:rsid w:val="00E723C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723C0"/>
    <w:rPr>
      <w:b/>
      <w:bCs/>
    </w:rPr>
  </w:style>
  <w:style w:type="character" w:customStyle="1" w:styleId="CommentSubjectChar">
    <w:name w:val="Comment Subject Char"/>
    <w:basedOn w:val="CommentTextChar"/>
    <w:link w:val="CommentSubject"/>
    <w:uiPriority w:val="99"/>
    <w:semiHidden/>
    <w:rsid w:val="00E723C0"/>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ori.markland@maryland.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eyonna.Baker@maryland.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about:blan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docs.google.com/forms/d/e/1FAIpQLSd4kqciHUlh460MI7ImuYL2v6tjTVQRgTt0BQuG0S4tVUxUWA/viewform?usp=sf_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ohn.brennan@marylan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d031ef9-1255-4a32-af6f-dc2aa818a9d5"/>
    <PublishingExpirationDate xmlns="http://schemas.microsoft.com/sharepoint/v3" xsi:nil="true"/>
    <PublishingStartDate xmlns="http://schemas.microsoft.com/sharepoint/v3" xsi:nil="true"/>
    <TaxKeywordTaxHTField xmlns="1d031ef9-1255-4a32-af6f-dc2aa818a9d5">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BA49A620C6C4488EC88CD8ED6F516C" ma:contentTypeVersion="4" ma:contentTypeDescription="Create a new document." ma:contentTypeScope="" ma:versionID="8d118cabd09b442c721ca07b57a7cc7f">
  <xsd:schema xmlns:xsd="http://www.w3.org/2001/XMLSchema" xmlns:xs="http://www.w3.org/2001/XMLSchema" xmlns:p="http://schemas.microsoft.com/office/2006/metadata/properties" xmlns:ns1="http://schemas.microsoft.com/sharepoint/v3" xmlns:ns2="1d031ef9-1255-4a32-af6f-dc2aa818a9d5" targetNamespace="http://schemas.microsoft.com/office/2006/metadata/properties" ma:root="true" ma:fieldsID="9a24bbd723ecabd4ccbec886841fd823" ns1:_="" ns2:_="">
    <xsd:import namespace="http://schemas.microsoft.com/sharepoint/v3"/>
    <xsd:import namespace="1d031ef9-1255-4a32-af6f-dc2aa818a9d5"/>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031ef9-1255-4a32-af6f-dc2aa818a9d5"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655ef90c-0693-49d9-a49b-b191d110f43d"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62db08fd-ac80-480b-992a-0de249ad97f8}" ma:internalName="TaxCatchAll" ma:showField="CatchAllData" ma:web="1d031ef9-1255-4a32-af6f-dc2aa818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BC21BF-4903-4302-A992-B5BAF89F5DBC}">
  <ds:schemaRefs>
    <ds:schemaRef ds:uri="http://schemas.microsoft.com/sharepoint/v3/contenttype/forms"/>
  </ds:schemaRefs>
</ds:datastoreItem>
</file>

<file path=customXml/itemProps2.xml><?xml version="1.0" encoding="utf-8"?>
<ds:datastoreItem xmlns:ds="http://schemas.openxmlformats.org/officeDocument/2006/customXml" ds:itemID="{3539FD05-0310-487C-9585-1E237F6BCEB4}">
  <ds:schemaRefs>
    <ds:schemaRef ds:uri="http://schemas.microsoft.com/office/2006/metadata/properties"/>
    <ds:schemaRef ds:uri="http://schemas.microsoft.com/office/infopath/2007/PartnerControls"/>
    <ds:schemaRef ds:uri="1d031ef9-1255-4a32-af6f-dc2aa818a9d5"/>
    <ds:schemaRef ds:uri="http://schemas.microsoft.com/sharepoint/v3"/>
  </ds:schemaRefs>
</ds:datastoreItem>
</file>

<file path=customXml/itemProps3.xml><?xml version="1.0" encoding="utf-8"?>
<ds:datastoreItem xmlns:ds="http://schemas.openxmlformats.org/officeDocument/2006/customXml" ds:itemID="{0821335C-4C55-4C8D-9047-0952BD7DA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031ef9-1255-4a32-af6f-dc2aa818a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3320</Words>
  <Characters>18925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Maryland State Department of Information Technology</Company>
  <LinksUpToDate>false</LinksUpToDate>
  <CharactersWithSpaces>22201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defprof</dc:creator>
  <cp:keywords/>
  <dc:description/>
  <cp:lastModifiedBy>Keyonna Baker</cp:lastModifiedBy>
  <cp:revision>2</cp:revision>
  <dcterms:created xsi:type="dcterms:W3CDTF">2022-12-28T18:34:00Z</dcterms:created>
  <dcterms:modified xsi:type="dcterms:W3CDTF">2022-12-28T18:34:00Z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0x010100F4BA49A620C6C4488EC88CD8ED6F516C</vt:lpwstr>
  </property>
  <property fmtid="{D5CDD505-2E9C-101B-9397-08002B2CF9AE}" pid="3" name="TaxKeyword">
    <vt:lpwstr/>
  </property>
</Properties>
</file>